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7BED8" w14:textId="2ED53573" w:rsidR="00105CFC" w:rsidRDefault="00105CFC">
      <w:pPr>
        <w:spacing w:after="200" w:line="276" w:lineRule="auto"/>
        <w:rPr>
          <w:b/>
          <w:color w:val="1F4E79"/>
          <w:sz w:val="52"/>
        </w:rPr>
      </w:pPr>
      <w:r>
        <w:rPr>
          <w:b/>
          <w:noProof/>
          <w:color w:val="1F4E79"/>
          <w:sz w:val="52"/>
        </w:rPr>
        <w:drawing>
          <wp:anchor distT="0" distB="0" distL="114300" distR="114300" simplePos="0" relativeHeight="251658240" behindDoc="1" locked="0" layoutInCell="1" allowOverlap="1" wp14:anchorId="2770C1AD" wp14:editId="2B50F090">
            <wp:simplePos x="0" y="0"/>
            <wp:positionH relativeFrom="column">
              <wp:posOffset>-625793</wp:posOffset>
            </wp:positionH>
            <wp:positionV relativeFrom="paragraph">
              <wp:posOffset>-575310</wp:posOffset>
            </wp:positionV>
            <wp:extent cx="7743825" cy="10011530"/>
            <wp:effectExtent l="0" t="0" r="0" b="8890"/>
            <wp:wrapNone/>
            <wp:docPr id="2" name="Picture 2" descr="A brochure of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rochure of a house&#10;&#10;Description automatically generated"/>
                    <pic:cNvPicPr/>
                  </pic:nvPicPr>
                  <pic:blipFill>
                    <a:blip r:embed="rId8"/>
                    <a:stretch>
                      <a:fillRect/>
                    </a:stretch>
                  </pic:blipFill>
                  <pic:spPr>
                    <a:xfrm>
                      <a:off x="0" y="0"/>
                      <a:ext cx="7751271" cy="10021157"/>
                    </a:xfrm>
                    <a:prstGeom prst="rect">
                      <a:avLst/>
                    </a:prstGeom>
                  </pic:spPr>
                </pic:pic>
              </a:graphicData>
            </a:graphic>
            <wp14:sizeRelH relativeFrom="margin">
              <wp14:pctWidth>0</wp14:pctWidth>
            </wp14:sizeRelH>
            <wp14:sizeRelV relativeFrom="margin">
              <wp14:pctHeight>0</wp14:pctHeight>
            </wp14:sizeRelV>
          </wp:anchor>
        </w:drawing>
      </w:r>
      <w:r>
        <w:rPr>
          <w:b/>
          <w:color w:val="1F4E79"/>
          <w:sz w:val="52"/>
        </w:rPr>
        <w:br w:type="page"/>
      </w:r>
    </w:p>
    <w:p w14:paraId="29520D19" w14:textId="087103B4" w:rsidR="006047FE" w:rsidRDefault="008A6CD6">
      <w:pPr>
        <w:jc w:val="center"/>
      </w:pPr>
      <w:r>
        <w:rPr>
          <w:b/>
          <w:color w:val="1F4E79"/>
          <w:sz w:val="52"/>
        </w:rPr>
        <w:lastRenderedPageBreak/>
        <w:t>Accessory Dwelling Unit (ADU) Guide</w:t>
      </w:r>
    </w:p>
    <w:p w14:paraId="4BCD3573" w14:textId="77777777" w:rsidR="006047FE" w:rsidRDefault="008A6CD6">
      <w:pPr>
        <w:jc w:val="center"/>
      </w:pPr>
      <w:r>
        <w:rPr>
          <w:b/>
          <w:color w:val="444444"/>
          <w:sz w:val="30"/>
        </w:rPr>
        <w:t>Yavapai County, Arizona | 2024 IBC / 2024 IRC Code Framework</w:t>
      </w:r>
    </w:p>
    <w:p w14:paraId="1A884D8D" w14:textId="77777777" w:rsidR="006047FE" w:rsidRDefault="008A6CD6">
      <w:pPr>
        <w:jc w:val="center"/>
      </w:pPr>
      <w:r>
        <w:rPr>
          <w:sz w:val="23"/>
        </w:rPr>
        <w:t>A comprehensive planning, feasibility, permitting, design, construction, and ownership guide for homeowners, realtors, and contractors.</w:t>
      </w:r>
    </w:p>
    <w:p w14:paraId="7A13ECB7" w14:textId="77777777" w:rsidR="006047FE" w:rsidRDefault="008A6CD6">
      <w:pPr>
        <w:jc w:val="center"/>
      </w:pPr>
      <w:r>
        <w:rPr>
          <w:i/>
        </w:rPr>
        <w:t>Prepared as a working guide for ADU projects in Yavapai County. Verify parcel-specific rules before design, permitting, pricing, or publication.</w:t>
      </w:r>
    </w:p>
    <w:p w14:paraId="696D2828" w14:textId="77777777" w:rsidR="006047FE" w:rsidRDefault="008A6CD6">
      <w:pPr>
        <w:jc w:val="center"/>
      </w:pPr>
      <w:r>
        <w:t>Draft date: May 13, 2026</w:t>
      </w:r>
    </w:p>
    <w:p w14:paraId="1BAA7427" w14:textId="77777777" w:rsidR="006047FE" w:rsidRDefault="008A6CD6">
      <w:r>
        <w:br/>
      </w:r>
    </w:p>
    <w:tbl>
      <w:tblPr>
        <w:tblW w:w="0" w:type="auto"/>
        <w:jc w:val="center"/>
        <w:tblLook w:val="04A0" w:firstRow="1" w:lastRow="0" w:firstColumn="1" w:lastColumn="0" w:noHBand="0" w:noVBand="1"/>
      </w:tblPr>
      <w:tblGrid>
        <w:gridCol w:w="10224"/>
      </w:tblGrid>
      <w:tr w:rsidR="006047FE" w14:paraId="502A5A25" w14:textId="77777777">
        <w:trPr>
          <w:jc w:val="center"/>
        </w:trPr>
        <w:tc>
          <w:tcPr>
            <w:tcW w:w="10224" w:type="dxa"/>
            <w:shd w:val="clear" w:color="auto" w:fill="D9EAF7"/>
          </w:tcPr>
          <w:p w14:paraId="7536CC0A" w14:textId="77777777" w:rsidR="006047FE" w:rsidRDefault="008A6CD6">
            <w:pPr>
              <w:jc w:val="center"/>
            </w:pPr>
            <w:r>
              <w:rPr>
                <w:b/>
                <w:sz w:val="24"/>
              </w:rPr>
              <w:t>Important Scope Note</w:t>
            </w:r>
          </w:p>
          <w:p w14:paraId="523E8D99" w14:textId="77777777" w:rsidR="006047FE" w:rsidRDefault="008A6CD6">
            <w:pPr>
              <w:jc w:val="center"/>
            </w:pPr>
            <w:r>
              <w:t>This guide is written primarily for unincorporated Yavapai County. Parcels inside incorporated municipalities such as Prescott, Prescott Valley, Chino Valley, Cottonwood, Camp Verde, Clarkdale, Jerome, Dewey-Humboldt, Sedona, or other local jurisdictions may have different zoning, permitting, utility, fire district, and short-term rental rules.</w:t>
            </w:r>
          </w:p>
          <w:p w14:paraId="44CB0B10" w14:textId="77777777" w:rsidR="00654DEE" w:rsidRDefault="00654DEE">
            <w:pPr>
              <w:jc w:val="center"/>
            </w:pPr>
          </w:p>
          <w:p w14:paraId="3C742E8B" w14:textId="77777777" w:rsidR="00654DEE" w:rsidRDefault="00654DEE" w:rsidP="00654DEE">
            <w:pPr>
              <w:jc w:val="center"/>
            </w:pPr>
            <w:r>
              <w:t xml:space="preserve">All information provided within this document is subject to change and should be evaluated at the time of considering your ADU build. </w:t>
            </w:r>
            <w:proofErr w:type="gramStart"/>
            <w:r>
              <w:t>Likewise</w:t>
            </w:r>
            <w:proofErr w:type="gramEnd"/>
            <w:r>
              <w:t xml:space="preserve"> all costs, rental rates, fees and charges should be evaluated and discussed with the professionals helping with your ADU project.</w:t>
            </w:r>
          </w:p>
        </w:tc>
      </w:tr>
    </w:tbl>
    <w:p w14:paraId="03D11A82" w14:textId="77777777" w:rsidR="006047FE" w:rsidRDefault="008A6CD6">
      <w:r>
        <w:br w:type="page"/>
      </w:r>
    </w:p>
    <w:p w14:paraId="07F29145" w14:textId="77777777" w:rsidR="006047FE" w:rsidRDefault="008A6CD6">
      <w:pPr>
        <w:pStyle w:val="Heading1"/>
      </w:pPr>
      <w:r>
        <w:lastRenderedPageBreak/>
        <w:t>Guide Contents</w:t>
      </w:r>
    </w:p>
    <w:p w14:paraId="7FBBC5B3" w14:textId="77777777" w:rsidR="006047FE" w:rsidRDefault="008A6CD6">
      <w:pPr>
        <w:pStyle w:val="ListBullet"/>
      </w:pPr>
      <w:r>
        <w:t>Executive Summary and Key Takeaways</w:t>
      </w:r>
    </w:p>
    <w:p w14:paraId="619C68B9" w14:textId="77777777" w:rsidR="006047FE" w:rsidRDefault="008A6CD6">
      <w:pPr>
        <w:pStyle w:val="ListBullet"/>
      </w:pPr>
      <w:r>
        <w:t xml:space="preserve">What Counts as an </w:t>
      </w:r>
      <w:proofErr w:type="gramStart"/>
      <w:r>
        <w:t>ADU</w:t>
      </w:r>
      <w:proofErr w:type="gramEnd"/>
    </w:p>
    <w:p w14:paraId="486A756C" w14:textId="77777777" w:rsidR="006047FE" w:rsidRDefault="008A6CD6">
      <w:pPr>
        <w:pStyle w:val="ListBullet"/>
      </w:pPr>
      <w:r>
        <w:t>Why ADUs Are Popular and Who Benefits</w:t>
      </w:r>
    </w:p>
    <w:p w14:paraId="37277F82" w14:textId="77777777" w:rsidR="006047FE" w:rsidRDefault="008A6CD6">
      <w:pPr>
        <w:pStyle w:val="ListBullet"/>
      </w:pPr>
      <w:r>
        <w:t>Types of ADUs and When Each Makes Sense</w:t>
      </w:r>
    </w:p>
    <w:p w14:paraId="01537ED0" w14:textId="77777777" w:rsidR="006047FE" w:rsidRDefault="008A6CD6">
      <w:pPr>
        <w:pStyle w:val="ListBullet"/>
      </w:pPr>
      <w:r>
        <w:t>ADU vs. Home Addition</w:t>
      </w:r>
    </w:p>
    <w:p w14:paraId="7B34AA34" w14:textId="77777777" w:rsidR="006047FE" w:rsidRDefault="008A6CD6">
      <w:pPr>
        <w:pStyle w:val="ListBullet"/>
      </w:pPr>
      <w:r>
        <w:t>Yavapai County Local Framework</w:t>
      </w:r>
    </w:p>
    <w:p w14:paraId="2E729962" w14:textId="77777777" w:rsidR="006047FE" w:rsidRDefault="008A6CD6">
      <w:pPr>
        <w:pStyle w:val="ListBullet"/>
      </w:pPr>
      <w:r>
        <w:t>2024 IBC / 2024 IRC Code Strategy</w:t>
      </w:r>
    </w:p>
    <w:p w14:paraId="7D7319CB" w14:textId="77777777" w:rsidR="006047FE" w:rsidRDefault="008A6CD6">
      <w:pPr>
        <w:pStyle w:val="ListBullet"/>
      </w:pPr>
      <w:r>
        <w:t>Feasibility Review: Parcel, Zoning, Utilities, and ROI</w:t>
      </w:r>
    </w:p>
    <w:p w14:paraId="43B16EBE" w14:textId="77777777" w:rsidR="006047FE" w:rsidRDefault="008A6CD6">
      <w:pPr>
        <w:pStyle w:val="ListBullet"/>
      </w:pPr>
      <w:r>
        <w:t>Site-Specific Design Controls in Yavapai County</w:t>
      </w:r>
    </w:p>
    <w:p w14:paraId="08F23B61" w14:textId="77777777" w:rsidR="006047FE" w:rsidRDefault="008A6CD6">
      <w:pPr>
        <w:pStyle w:val="ListBullet"/>
      </w:pPr>
      <w:r>
        <w:t>Utilities, Septic, Wells, Water, and Electric Service</w:t>
      </w:r>
    </w:p>
    <w:p w14:paraId="4FDCAF3C" w14:textId="77777777" w:rsidR="006047FE" w:rsidRDefault="008A6CD6">
      <w:pPr>
        <w:pStyle w:val="ListBullet"/>
      </w:pPr>
      <w:r>
        <w:t>Wildfire, Fire Access, Floodplain, Washes, and Drainage</w:t>
      </w:r>
    </w:p>
    <w:p w14:paraId="603B7713" w14:textId="77777777" w:rsidR="006047FE" w:rsidRDefault="008A6CD6">
      <w:pPr>
        <w:pStyle w:val="ListBullet"/>
      </w:pPr>
      <w:r>
        <w:t>Design Standards, Smart Layouts, and Future Flexibility</w:t>
      </w:r>
    </w:p>
    <w:p w14:paraId="6453EB6B" w14:textId="77777777" w:rsidR="006047FE" w:rsidRDefault="008A6CD6">
      <w:pPr>
        <w:pStyle w:val="ListBullet"/>
      </w:pPr>
      <w:r>
        <w:t>Costs, Fees, Budget Drivers, Financing, and ROI</w:t>
      </w:r>
    </w:p>
    <w:p w14:paraId="027B47B5" w14:textId="77777777" w:rsidR="006047FE" w:rsidRDefault="008A6CD6">
      <w:pPr>
        <w:pStyle w:val="ListBullet"/>
      </w:pPr>
      <w:r>
        <w:t>Permitting Workflow, Inspections, and Closeout</w:t>
      </w:r>
    </w:p>
    <w:p w14:paraId="4E7AAA71" w14:textId="77777777" w:rsidR="006047FE" w:rsidRDefault="008A6CD6">
      <w:pPr>
        <w:pStyle w:val="ListBullet"/>
      </w:pPr>
      <w:r>
        <w:t>Construction Methods and Construction Phases</w:t>
      </w:r>
    </w:p>
    <w:p w14:paraId="52E99A07" w14:textId="77777777" w:rsidR="006047FE" w:rsidRDefault="008A6CD6">
      <w:pPr>
        <w:pStyle w:val="ListBullet"/>
      </w:pPr>
      <w:r>
        <w:t>Renting, Taxes, Insurance, and Operations</w:t>
      </w:r>
    </w:p>
    <w:p w14:paraId="66C6DB61" w14:textId="77777777" w:rsidR="006047FE" w:rsidRDefault="008A6CD6">
      <w:pPr>
        <w:pStyle w:val="ListBullet"/>
      </w:pPr>
      <w:r>
        <w:t>Hiring the Right Professionals</w:t>
      </w:r>
    </w:p>
    <w:p w14:paraId="75DAF419" w14:textId="77777777" w:rsidR="006047FE" w:rsidRDefault="008A6CD6">
      <w:pPr>
        <w:pStyle w:val="ListBullet"/>
      </w:pPr>
      <w:r>
        <w:t>Common Mistakes to Avoid</w:t>
      </w:r>
    </w:p>
    <w:p w14:paraId="6BD35771" w14:textId="77777777" w:rsidR="006047FE" w:rsidRDefault="008A6CD6">
      <w:pPr>
        <w:pStyle w:val="ListBullet"/>
      </w:pPr>
      <w:r>
        <w:t>Practical Checklists and Appendices</w:t>
      </w:r>
    </w:p>
    <w:p w14:paraId="25CE8DB4" w14:textId="77777777" w:rsidR="004E50D1" w:rsidRDefault="0081428F">
      <w:pPr>
        <w:pStyle w:val="ListBullet"/>
      </w:pPr>
      <w:r>
        <w:t>How Prescott Builders of AZ, LLC Helps</w:t>
      </w:r>
    </w:p>
    <w:p w14:paraId="001EEB6A" w14:textId="77777777" w:rsidR="006047FE" w:rsidRDefault="008A6CD6">
      <w:pPr>
        <w:pStyle w:val="Heading1"/>
      </w:pPr>
      <w:r>
        <w:t>1. Executive Summary</w:t>
      </w:r>
    </w:p>
    <w:p w14:paraId="3D39FDC0" w14:textId="77777777" w:rsidR="006047FE" w:rsidRDefault="008A6CD6">
      <w:r>
        <w:t>An Accessory Dwelling Unit, or ADU, is a secondary, self-contained residential unit located on the same lot or parcel as a primary residence. ADUs can provide rental income, flexible family housing, caregiver space, guest accommodations, a home office, or long-term property value. They can also support the broader community by adding gentle density without the scale of large multi-family redevelopment.</w:t>
      </w:r>
    </w:p>
    <w:p w14:paraId="74C88A16" w14:textId="77777777" w:rsidR="006047FE" w:rsidRDefault="008A6CD6">
      <w:r>
        <w:t>Although ADUs are often small, they are not small projects. A successful ADU requires early feasibility work, zoning review, utility coordination, realistic budgeting, professional design, structural engineering, permitting, inspection planning, and a construction team that understands how to build on an occupied residential property.</w:t>
      </w:r>
    </w:p>
    <w:p w14:paraId="4C666654" w14:textId="77777777" w:rsidR="006047FE" w:rsidRDefault="008A6CD6">
      <w:r>
        <w:t>For Yavapai County projects, the strongest approach is to treat the ADU as a site-specific small home. The project should start with parcel jurisdiction, zoning, density district, setbacks, utility path, septic or sewer capacity, flood/wash constraints, fire access, geotechnical conditions, and cost feasibility before design preferences are finalized.</w:t>
      </w:r>
    </w:p>
    <w:p w14:paraId="0F707391" w14:textId="77777777" w:rsidR="006047FE" w:rsidRDefault="008A6CD6">
      <w:pPr>
        <w:pStyle w:val="Heading2"/>
      </w:pPr>
      <w:r>
        <w:t>Key Takeaways</w:t>
      </w:r>
    </w:p>
    <w:p w14:paraId="680E4D5A" w14:textId="77777777" w:rsidR="006047FE" w:rsidRDefault="008A6CD6">
      <w:pPr>
        <w:pStyle w:val="ListBullet"/>
      </w:pPr>
      <w:r>
        <w:t>Start with regulations, not aesthetics. Confirm jurisdiction, zoning, density district, setbacks, height, lot coverage, floodplain/wash constraints, utility requirements, septic or sewer capacity, fire access, and local ADU standards before committing to a design.</w:t>
      </w:r>
    </w:p>
    <w:p w14:paraId="07BA6112" w14:textId="77777777" w:rsidR="006047FE" w:rsidRDefault="008A6CD6">
      <w:pPr>
        <w:pStyle w:val="ListBullet"/>
      </w:pPr>
      <w:r>
        <w:t>Treat the ADU as a small home, not a large shed. A legal ADU needs dwelling-level code compliance: foundation, structure, kitchen, bath, egress, fire/life safety, insulation, mechanical, electrical, plumbing, and occupancy approval.</w:t>
      </w:r>
    </w:p>
    <w:p w14:paraId="142AAE2F" w14:textId="77777777" w:rsidR="006047FE" w:rsidRDefault="008A6CD6">
      <w:pPr>
        <w:pStyle w:val="ListBullet"/>
      </w:pPr>
      <w:r>
        <w:t>Understand the code path. Typical one- and two-family residential ADU projects in Yavapai County are reviewed under the 2024 IRC and county amendments, while non-prescriptive or engineered designs may require 2024 IBC-based design and sealed calculations.</w:t>
      </w:r>
    </w:p>
    <w:p w14:paraId="4468EEDB" w14:textId="77777777" w:rsidR="006047FE" w:rsidRDefault="008A6CD6">
      <w:pPr>
        <w:pStyle w:val="ListBullet"/>
      </w:pPr>
      <w:r>
        <w:t>Budget beyond the building. Include feasibility, survey or ILC, geotechnical report, design, engineering, permits, inspections, utility upgrades, site access, septic or sewer, drainage, fire access, landscaping repair, and contingency.</w:t>
      </w:r>
    </w:p>
    <w:p w14:paraId="08A020BA" w14:textId="77777777" w:rsidR="006047FE" w:rsidRDefault="008A6CD6">
      <w:pPr>
        <w:pStyle w:val="ListBullet"/>
      </w:pPr>
      <w:r>
        <w:t>Do not use national ADU averages as final numbers. Yavapai County projects vary widely by utility distance, soils, elevation, fire district, well/septic constraints, road access, and site topography.</w:t>
      </w:r>
    </w:p>
    <w:p w14:paraId="021438E5" w14:textId="77777777" w:rsidR="006047FE" w:rsidRDefault="008A6CD6">
      <w:pPr>
        <w:pStyle w:val="ListBullet"/>
      </w:pPr>
      <w:r>
        <w:lastRenderedPageBreak/>
        <w:t>Use local professionals early. The best ADU projects involve the designer, structural engineer, civil/drainage professional, septic designer, utility providers, fire district, realtor, lender, and contractor before permit submittal.</w:t>
      </w:r>
    </w:p>
    <w:p w14:paraId="5CD75AF1" w14:textId="77777777" w:rsidR="006047FE" w:rsidRDefault="008A6CD6">
      <w:pPr>
        <w:pStyle w:val="Heading1"/>
      </w:pPr>
      <w:r>
        <w:t>2. What Counts as an ADU?</w:t>
      </w:r>
    </w:p>
    <w:p w14:paraId="4CC8C0C5" w14:textId="77777777" w:rsidR="006047FE" w:rsidRDefault="008A6CD6">
      <w:r>
        <w:t>An ADU is a secondary residential unit on the same lot or parcel as a primary home. It is smaller than the main residence and functions as an independent dwelling. Common names include casita, granny flat, in-law suite, backyard cottage, carriage house, garage apartment, guest house, or mother-in-law suite.</w:t>
      </w:r>
    </w:p>
    <w:p w14:paraId="4C9821A7" w14:textId="77777777" w:rsidR="006047FE" w:rsidRDefault="008A6CD6">
      <w:r>
        <w:t>A legal ADU usually includes the basic elements of a complete dwelling:</w:t>
      </w:r>
    </w:p>
    <w:p w14:paraId="034FE694" w14:textId="77777777" w:rsidR="006047FE" w:rsidRDefault="008A6CD6">
      <w:pPr>
        <w:pStyle w:val="ListBullet"/>
      </w:pPr>
      <w:r>
        <w:t>A permanent foundation or approved structural system.</w:t>
      </w:r>
    </w:p>
    <w:p w14:paraId="2B4D6640" w14:textId="77777777" w:rsidR="006047FE" w:rsidRDefault="008A6CD6">
      <w:pPr>
        <w:pStyle w:val="ListBullet"/>
      </w:pPr>
      <w:r>
        <w:t>A private entrance or legally approved access.</w:t>
      </w:r>
    </w:p>
    <w:p w14:paraId="53587EB7" w14:textId="77777777" w:rsidR="006047FE" w:rsidRDefault="008A6CD6">
      <w:pPr>
        <w:pStyle w:val="ListBullet"/>
      </w:pPr>
      <w:r>
        <w:t>Sleeping and sanitation facilities.</w:t>
      </w:r>
    </w:p>
    <w:p w14:paraId="05021EAE" w14:textId="77777777" w:rsidR="006047FE" w:rsidRDefault="008A6CD6">
      <w:pPr>
        <w:pStyle w:val="ListBullet"/>
      </w:pPr>
      <w:r>
        <w:t xml:space="preserve">A complete kitchen </w:t>
      </w:r>
      <w:proofErr w:type="gramStart"/>
      <w:r>
        <w:t>where</w:t>
      </w:r>
      <w:proofErr w:type="gramEnd"/>
      <w:r>
        <w:t xml:space="preserve"> allowed or required, including permanent cooking facilities, sink, refrigeration, and food preparation space.</w:t>
      </w:r>
    </w:p>
    <w:p w14:paraId="3D5FB7C7" w14:textId="77777777" w:rsidR="006047FE" w:rsidRDefault="008A6CD6">
      <w:pPr>
        <w:pStyle w:val="ListBullet"/>
      </w:pPr>
      <w:r>
        <w:t>A bathroom with code-compliant plumbing, ventilation, and fixtures.</w:t>
      </w:r>
    </w:p>
    <w:p w14:paraId="1C1A1A79" w14:textId="77777777" w:rsidR="006047FE" w:rsidRDefault="008A6CD6">
      <w:pPr>
        <w:pStyle w:val="ListBullet"/>
      </w:pPr>
      <w:r>
        <w:t>Electrical, mechanical, plumbing, fire/life safety, insulation, energy-code, and occupancy compliance.</w:t>
      </w:r>
    </w:p>
    <w:p w14:paraId="30764AE1" w14:textId="77777777" w:rsidR="006047FE" w:rsidRDefault="008A6CD6">
      <w:r>
        <w:t>The kitchen is often the practical difference between a true ADU and a guest room, studio, pool house, office, or accessory building. If the space will be legally occupied as a separate dwelling, it should be designed, permitted, inspected, and insured as a dwelling.</w:t>
      </w:r>
    </w:p>
    <w:p w14:paraId="4523790C" w14:textId="77777777" w:rsidR="006047FE" w:rsidRDefault="008A6CD6">
      <w:pPr>
        <w:pStyle w:val="Heading1"/>
      </w:pPr>
      <w:r>
        <w:t>3. Why ADUs Are Popular</w:t>
      </w:r>
    </w:p>
    <w:p w14:paraId="7CE79CFE" w14:textId="77777777" w:rsidR="006047FE" w:rsidRDefault="008A6CD6">
      <w:r>
        <w:t>ADUs have become more common because housing needs have changed. Families are looking for ways to support aging parents or adult children, homeowners want to make their property work harder financially, and communities are looking for housing solutions that do not require large-scale redevelopment.</w:t>
      </w:r>
    </w:p>
    <w:tbl>
      <w:tblPr>
        <w:tblStyle w:val="TableGrid"/>
        <w:tblW w:w="0" w:type="auto"/>
        <w:jc w:val="center"/>
        <w:tblLook w:val="04A0" w:firstRow="1" w:lastRow="0" w:firstColumn="1" w:lastColumn="0" w:noHBand="0" w:noVBand="1"/>
      </w:tblPr>
      <w:tblGrid>
        <w:gridCol w:w="2448"/>
        <w:gridCol w:w="6912"/>
      </w:tblGrid>
      <w:tr w:rsidR="006047FE" w14:paraId="56296034" w14:textId="77777777">
        <w:trPr>
          <w:jc w:val="center"/>
        </w:trPr>
        <w:tc>
          <w:tcPr>
            <w:tcW w:w="2448" w:type="dxa"/>
            <w:shd w:val="clear" w:color="auto" w:fill="1F4E79"/>
          </w:tcPr>
          <w:p w14:paraId="5C7EC218" w14:textId="77777777" w:rsidR="006047FE" w:rsidRDefault="008A6CD6">
            <w:pPr>
              <w:spacing w:after="0"/>
            </w:pPr>
            <w:r>
              <w:rPr>
                <w:b/>
                <w:color w:val="FFFFFF"/>
              </w:rPr>
              <w:t>Reason</w:t>
            </w:r>
          </w:p>
        </w:tc>
        <w:tc>
          <w:tcPr>
            <w:tcW w:w="6912" w:type="dxa"/>
            <w:shd w:val="clear" w:color="auto" w:fill="1F4E79"/>
          </w:tcPr>
          <w:p w14:paraId="05E8FC72" w14:textId="77777777" w:rsidR="006047FE" w:rsidRDefault="008A6CD6">
            <w:pPr>
              <w:spacing w:after="0"/>
            </w:pPr>
            <w:r>
              <w:rPr>
                <w:b/>
                <w:color w:val="FFFFFF"/>
              </w:rPr>
              <w:t>How an ADU Helps</w:t>
            </w:r>
          </w:p>
        </w:tc>
      </w:tr>
      <w:tr w:rsidR="006047FE" w14:paraId="693D52AB" w14:textId="77777777">
        <w:trPr>
          <w:jc w:val="center"/>
        </w:trPr>
        <w:tc>
          <w:tcPr>
            <w:tcW w:w="2448" w:type="dxa"/>
          </w:tcPr>
          <w:p w14:paraId="0C5C8CFA" w14:textId="77777777" w:rsidR="006047FE" w:rsidRDefault="008A6CD6">
            <w:pPr>
              <w:spacing w:after="0"/>
            </w:pPr>
            <w:r>
              <w:t>Rental income</w:t>
            </w:r>
          </w:p>
        </w:tc>
        <w:tc>
          <w:tcPr>
            <w:tcW w:w="6912" w:type="dxa"/>
          </w:tcPr>
          <w:p w14:paraId="5598FD61" w14:textId="77777777" w:rsidR="006047FE" w:rsidRDefault="008A6CD6">
            <w:pPr>
              <w:spacing w:after="0"/>
            </w:pPr>
            <w:r>
              <w:t>A long-term rental can help offset a mortgage, construction loan, retirement expenses, or other carrying costs.</w:t>
            </w:r>
          </w:p>
        </w:tc>
      </w:tr>
      <w:tr w:rsidR="006047FE" w14:paraId="0E86E9EA" w14:textId="77777777">
        <w:trPr>
          <w:jc w:val="center"/>
        </w:trPr>
        <w:tc>
          <w:tcPr>
            <w:tcW w:w="2448" w:type="dxa"/>
          </w:tcPr>
          <w:p w14:paraId="7099618E" w14:textId="77777777" w:rsidR="006047FE" w:rsidRDefault="008A6CD6">
            <w:pPr>
              <w:spacing w:after="0"/>
            </w:pPr>
            <w:r>
              <w:t>Multigenerational living</w:t>
            </w:r>
          </w:p>
        </w:tc>
        <w:tc>
          <w:tcPr>
            <w:tcW w:w="6912" w:type="dxa"/>
          </w:tcPr>
          <w:p w14:paraId="474072F5" w14:textId="77777777" w:rsidR="006047FE" w:rsidRDefault="008A6CD6">
            <w:pPr>
              <w:spacing w:after="0"/>
            </w:pPr>
            <w:r>
              <w:t>An ADU can provide privacy and independence for parents, adult children, caregivers, or extended family.</w:t>
            </w:r>
          </w:p>
        </w:tc>
      </w:tr>
      <w:tr w:rsidR="006047FE" w14:paraId="097213FF" w14:textId="77777777">
        <w:trPr>
          <w:jc w:val="center"/>
        </w:trPr>
        <w:tc>
          <w:tcPr>
            <w:tcW w:w="2448" w:type="dxa"/>
          </w:tcPr>
          <w:p w14:paraId="68C85F5E" w14:textId="77777777" w:rsidR="006047FE" w:rsidRDefault="008A6CD6">
            <w:pPr>
              <w:spacing w:after="0"/>
            </w:pPr>
            <w:r>
              <w:t>Property value</w:t>
            </w:r>
          </w:p>
        </w:tc>
        <w:tc>
          <w:tcPr>
            <w:tcW w:w="6912" w:type="dxa"/>
          </w:tcPr>
          <w:p w14:paraId="69FF7D2D" w14:textId="77777777" w:rsidR="006047FE" w:rsidRDefault="008A6CD6">
            <w:pPr>
              <w:spacing w:after="0"/>
            </w:pPr>
            <w:r>
              <w:t>A well-designed, permitted ADU can increase functional utility and market appeal.</w:t>
            </w:r>
          </w:p>
        </w:tc>
      </w:tr>
      <w:tr w:rsidR="006047FE" w14:paraId="0CB7646F" w14:textId="77777777">
        <w:trPr>
          <w:jc w:val="center"/>
        </w:trPr>
        <w:tc>
          <w:tcPr>
            <w:tcW w:w="2448" w:type="dxa"/>
          </w:tcPr>
          <w:p w14:paraId="7875DFA5" w14:textId="77777777" w:rsidR="006047FE" w:rsidRDefault="008A6CD6">
            <w:pPr>
              <w:spacing w:after="0"/>
            </w:pPr>
            <w:r>
              <w:t>Flexible space</w:t>
            </w:r>
          </w:p>
        </w:tc>
        <w:tc>
          <w:tcPr>
            <w:tcW w:w="6912" w:type="dxa"/>
          </w:tcPr>
          <w:p w14:paraId="5D11BE1E" w14:textId="77777777" w:rsidR="006047FE" w:rsidRDefault="008A6CD6">
            <w:pPr>
              <w:spacing w:after="0"/>
            </w:pPr>
            <w:r>
              <w:t>The same unit can become a rental, guest suite, office, studio, caregiver unit, or downsizing option over time.</w:t>
            </w:r>
          </w:p>
        </w:tc>
      </w:tr>
      <w:tr w:rsidR="006047FE" w14:paraId="44348CC7" w14:textId="77777777">
        <w:trPr>
          <w:jc w:val="center"/>
        </w:trPr>
        <w:tc>
          <w:tcPr>
            <w:tcW w:w="2448" w:type="dxa"/>
          </w:tcPr>
          <w:p w14:paraId="7294C080" w14:textId="77777777" w:rsidR="006047FE" w:rsidRDefault="008A6CD6">
            <w:pPr>
              <w:spacing w:after="0"/>
            </w:pPr>
            <w:r>
              <w:t>Community benefit</w:t>
            </w:r>
          </w:p>
        </w:tc>
        <w:tc>
          <w:tcPr>
            <w:tcW w:w="6912" w:type="dxa"/>
          </w:tcPr>
          <w:p w14:paraId="4FA9E7F5" w14:textId="77777777" w:rsidR="006047FE" w:rsidRDefault="008A6CD6">
            <w:pPr>
              <w:spacing w:after="0"/>
            </w:pPr>
            <w:r>
              <w:t>ADUs add modest housing capacity within existing neighborhoods.</w:t>
            </w:r>
          </w:p>
        </w:tc>
      </w:tr>
      <w:tr w:rsidR="006047FE" w14:paraId="485B34A5" w14:textId="77777777">
        <w:trPr>
          <w:jc w:val="center"/>
        </w:trPr>
        <w:tc>
          <w:tcPr>
            <w:tcW w:w="2448" w:type="dxa"/>
          </w:tcPr>
          <w:p w14:paraId="2F0981EA" w14:textId="77777777" w:rsidR="006047FE" w:rsidRDefault="008A6CD6">
            <w:pPr>
              <w:spacing w:after="0"/>
            </w:pPr>
            <w:r>
              <w:t>Sustainability</w:t>
            </w:r>
          </w:p>
        </w:tc>
        <w:tc>
          <w:tcPr>
            <w:tcW w:w="6912" w:type="dxa"/>
          </w:tcPr>
          <w:p w14:paraId="1AC9BCC3" w14:textId="77777777" w:rsidR="006047FE" w:rsidRDefault="008A6CD6">
            <w:pPr>
              <w:spacing w:after="0"/>
            </w:pPr>
            <w:r>
              <w:t>Smaller dwellings use less material and energy and make efficient use of land and infrastructure.</w:t>
            </w:r>
          </w:p>
        </w:tc>
      </w:tr>
    </w:tbl>
    <w:p w14:paraId="6DFF736F" w14:textId="77777777" w:rsidR="006047FE" w:rsidRDefault="008A6CD6">
      <w:pPr>
        <w:pStyle w:val="Heading1"/>
      </w:pPr>
      <w:r>
        <w:t>4. Who Benefits from an ADU?</w:t>
      </w:r>
    </w:p>
    <w:tbl>
      <w:tblPr>
        <w:tblStyle w:val="TableGrid"/>
        <w:tblW w:w="0" w:type="auto"/>
        <w:jc w:val="center"/>
        <w:tblLook w:val="04A0" w:firstRow="1" w:lastRow="0" w:firstColumn="1" w:lastColumn="0" w:noHBand="0" w:noVBand="1"/>
      </w:tblPr>
      <w:tblGrid>
        <w:gridCol w:w="2448"/>
        <w:gridCol w:w="6912"/>
      </w:tblGrid>
      <w:tr w:rsidR="006047FE" w14:paraId="6C4CA6D2" w14:textId="77777777">
        <w:trPr>
          <w:jc w:val="center"/>
        </w:trPr>
        <w:tc>
          <w:tcPr>
            <w:tcW w:w="2448" w:type="dxa"/>
            <w:shd w:val="clear" w:color="auto" w:fill="1F4E79"/>
          </w:tcPr>
          <w:p w14:paraId="7BFC4CD3" w14:textId="77777777" w:rsidR="006047FE" w:rsidRDefault="008A6CD6">
            <w:pPr>
              <w:spacing w:after="0"/>
            </w:pPr>
            <w:r>
              <w:rPr>
                <w:b/>
                <w:color w:val="FFFFFF"/>
              </w:rPr>
              <w:t>User</w:t>
            </w:r>
          </w:p>
        </w:tc>
        <w:tc>
          <w:tcPr>
            <w:tcW w:w="6912" w:type="dxa"/>
            <w:shd w:val="clear" w:color="auto" w:fill="1F4E79"/>
          </w:tcPr>
          <w:p w14:paraId="191C4340" w14:textId="77777777" w:rsidR="006047FE" w:rsidRDefault="008A6CD6">
            <w:pPr>
              <w:spacing w:after="0"/>
            </w:pPr>
            <w:r>
              <w:rPr>
                <w:b/>
                <w:color w:val="FFFFFF"/>
              </w:rPr>
              <w:t>Potential Benefit</w:t>
            </w:r>
          </w:p>
        </w:tc>
      </w:tr>
      <w:tr w:rsidR="006047FE" w14:paraId="369EC1C3" w14:textId="77777777">
        <w:trPr>
          <w:jc w:val="center"/>
        </w:trPr>
        <w:tc>
          <w:tcPr>
            <w:tcW w:w="2448" w:type="dxa"/>
          </w:tcPr>
          <w:p w14:paraId="53A8A572" w14:textId="77777777" w:rsidR="006047FE" w:rsidRDefault="008A6CD6">
            <w:pPr>
              <w:spacing w:after="0"/>
            </w:pPr>
            <w:r>
              <w:t>Empty nesters</w:t>
            </w:r>
          </w:p>
        </w:tc>
        <w:tc>
          <w:tcPr>
            <w:tcW w:w="6912" w:type="dxa"/>
          </w:tcPr>
          <w:p w14:paraId="07DFFAA2" w14:textId="77777777" w:rsidR="006047FE" w:rsidRDefault="008A6CD6">
            <w:pPr>
              <w:spacing w:after="0"/>
            </w:pPr>
            <w:r>
              <w:t xml:space="preserve">May downsize into the ADU and rent the main </w:t>
            </w:r>
            <w:proofErr w:type="gramStart"/>
            <w:r>
              <w:t>home, or</w:t>
            </w:r>
            <w:proofErr w:type="gramEnd"/>
            <w:r>
              <w:t xml:space="preserve"> keep the ADU available for family and guests.</w:t>
            </w:r>
          </w:p>
        </w:tc>
      </w:tr>
      <w:tr w:rsidR="006047FE" w14:paraId="7F1CACA6" w14:textId="77777777">
        <w:trPr>
          <w:jc w:val="center"/>
        </w:trPr>
        <w:tc>
          <w:tcPr>
            <w:tcW w:w="2448" w:type="dxa"/>
          </w:tcPr>
          <w:p w14:paraId="037C366D" w14:textId="77777777" w:rsidR="006047FE" w:rsidRDefault="008A6CD6">
            <w:pPr>
              <w:spacing w:after="0"/>
            </w:pPr>
            <w:r>
              <w:t>Remote workers</w:t>
            </w:r>
          </w:p>
        </w:tc>
        <w:tc>
          <w:tcPr>
            <w:tcW w:w="6912" w:type="dxa"/>
          </w:tcPr>
          <w:p w14:paraId="4F40AC3E" w14:textId="77777777" w:rsidR="006047FE" w:rsidRDefault="008A6CD6">
            <w:pPr>
              <w:spacing w:after="0"/>
            </w:pPr>
            <w:r>
              <w:t>Can create a separate office that protects work-life boundaries and reduces distractions.</w:t>
            </w:r>
          </w:p>
        </w:tc>
      </w:tr>
      <w:tr w:rsidR="006047FE" w14:paraId="54952669" w14:textId="77777777">
        <w:trPr>
          <w:jc w:val="center"/>
        </w:trPr>
        <w:tc>
          <w:tcPr>
            <w:tcW w:w="2448" w:type="dxa"/>
          </w:tcPr>
          <w:p w14:paraId="0A184C40" w14:textId="77777777" w:rsidR="006047FE" w:rsidRDefault="008A6CD6">
            <w:pPr>
              <w:spacing w:after="0"/>
            </w:pPr>
            <w:r>
              <w:t>Multigenerational families</w:t>
            </w:r>
          </w:p>
        </w:tc>
        <w:tc>
          <w:tcPr>
            <w:tcW w:w="6912" w:type="dxa"/>
          </w:tcPr>
          <w:p w14:paraId="6131F51C" w14:textId="77777777" w:rsidR="006047FE" w:rsidRDefault="008A6CD6">
            <w:pPr>
              <w:spacing w:after="0"/>
            </w:pPr>
            <w:r>
              <w:t>Can provide private, safe, nearby living space for parents, adult children, or caregivers.</w:t>
            </w:r>
          </w:p>
        </w:tc>
      </w:tr>
      <w:tr w:rsidR="006047FE" w14:paraId="2AC80966" w14:textId="77777777">
        <w:trPr>
          <w:jc w:val="center"/>
        </w:trPr>
        <w:tc>
          <w:tcPr>
            <w:tcW w:w="2448" w:type="dxa"/>
          </w:tcPr>
          <w:p w14:paraId="78EF71EB" w14:textId="77777777" w:rsidR="006047FE" w:rsidRDefault="008A6CD6">
            <w:pPr>
              <w:spacing w:after="0"/>
            </w:pPr>
            <w:r>
              <w:t>Realtors and buyers</w:t>
            </w:r>
          </w:p>
        </w:tc>
        <w:tc>
          <w:tcPr>
            <w:tcW w:w="6912" w:type="dxa"/>
          </w:tcPr>
          <w:p w14:paraId="14F2342B" w14:textId="77777777" w:rsidR="006047FE" w:rsidRDefault="008A6CD6">
            <w:pPr>
              <w:spacing w:after="0"/>
            </w:pPr>
            <w:r>
              <w:t xml:space="preserve">May see added value where ADUs are legal, functional, attractive, and well </w:t>
            </w:r>
            <w:r>
              <w:lastRenderedPageBreak/>
              <w:t>integrated into the site.</w:t>
            </w:r>
          </w:p>
        </w:tc>
      </w:tr>
      <w:tr w:rsidR="006047FE" w14:paraId="2BFD31E7" w14:textId="77777777">
        <w:trPr>
          <w:jc w:val="center"/>
        </w:trPr>
        <w:tc>
          <w:tcPr>
            <w:tcW w:w="2448" w:type="dxa"/>
          </w:tcPr>
          <w:p w14:paraId="571D553C" w14:textId="77777777" w:rsidR="006047FE" w:rsidRDefault="008A6CD6">
            <w:pPr>
              <w:spacing w:after="0"/>
            </w:pPr>
            <w:r>
              <w:t>Investors and homeowners</w:t>
            </w:r>
          </w:p>
        </w:tc>
        <w:tc>
          <w:tcPr>
            <w:tcW w:w="6912" w:type="dxa"/>
          </w:tcPr>
          <w:p w14:paraId="1B5BCE11" w14:textId="77777777" w:rsidR="006047FE" w:rsidRDefault="008A6CD6">
            <w:pPr>
              <w:spacing w:after="0"/>
            </w:pPr>
            <w:r>
              <w:t>May improve income potential and long-term flexibility.</w:t>
            </w:r>
          </w:p>
        </w:tc>
      </w:tr>
      <w:tr w:rsidR="006047FE" w14:paraId="73103C4D" w14:textId="77777777">
        <w:trPr>
          <w:jc w:val="center"/>
        </w:trPr>
        <w:tc>
          <w:tcPr>
            <w:tcW w:w="2448" w:type="dxa"/>
          </w:tcPr>
          <w:p w14:paraId="2B702896" w14:textId="77777777" w:rsidR="006047FE" w:rsidRDefault="008A6CD6">
            <w:pPr>
              <w:spacing w:after="0"/>
            </w:pPr>
            <w:r>
              <w:t>Contractors and designers</w:t>
            </w:r>
          </w:p>
        </w:tc>
        <w:tc>
          <w:tcPr>
            <w:tcW w:w="6912" w:type="dxa"/>
          </w:tcPr>
          <w:p w14:paraId="08D1C8C7" w14:textId="77777777" w:rsidR="006047FE" w:rsidRDefault="008A6CD6">
            <w:pPr>
              <w:spacing w:after="0"/>
            </w:pPr>
            <w:r>
              <w:t>Can provide a local solution for housing, aging-in-place, and property improvement needs.</w:t>
            </w:r>
          </w:p>
        </w:tc>
      </w:tr>
    </w:tbl>
    <w:p w14:paraId="50E65726" w14:textId="77777777" w:rsidR="006047FE" w:rsidRDefault="008A6CD6">
      <w:pPr>
        <w:pStyle w:val="Heading1"/>
      </w:pPr>
      <w:r>
        <w:t>5. Main Types of ADUs</w:t>
      </w:r>
    </w:p>
    <w:p w14:paraId="2FAA2C57" w14:textId="77777777" w:rsidR="006047FE" w:rsidRDefault="008A6CD6">
      <w:r>
        <w:t>ADUs are not one-size-fits-all. The right type depends on the property, budget, intended use, local regulations, privacy needs, and utility constraints.</w:t>
      </w:r>
    </w:p>
    <w:tbl>
      <w:tblPr>
        <w:tblStyle w:val="TableGrid"/>
        <w:tblW w:w="0" w:type="auto"/>
        <w:jc w:val="center"/>
        <w:tblLook w:val="04A0" w:firstRow="1" w:lastRow="0" w:firstColumn="1" w:lastColumn="0" w:noHBand="0" w:noVBand="1"/>
      </w:tblPr>
      <w:tblGrid>
        <w:gridCol w:w="1656"/>
        <w:gridCol w:w="2376"/>
        <w:gridCol w:w="2088"/>
        <w:gridCol w:w="3312"/>
      </w:tblGrid>
      <w:tr w:rsidR="006047FE" w14:paraId="19C4C4A7" w14:textId="77777777">
        <w:trPr>
          <w:jc w:val="center"/>
        </w:trPr>
        <w:tc>
          <w:tcPr>
            <w:tcW w:w="1656" w:type="dxa"/>
            <w:shd w:val="clear" w:color="auto" w:fill="1F4E79"/>
          </w:tcPr>
          <w:p w14:paraId="2E73CFC9" w14:textId="77777777" w:rsidR="006047FE" w:rsidRDefault="008A6CD6">
            <w:pPr>
              <w:spacing w:after="0"/>
            </w:pPr>
            <w:r>
              <w:rPr>
                <w:b/>
                <w:color w:val="FFFFFF"/>
              </w:rPr>
              <w:t>ADU Type</w:t>
            </w:r>
          </w:p>
        </w:tc>
        <w:tc>
          <w:tcPr>
            <w:tcW w:w="2376" w:type="dxa"/>
            <w:shd w:val="clear" w:color="auto" w:fill="1F4E79"/>
          </w:tcPr>
          <w:p w14:paraId="2BF7251E" w14:textId="77777777" w:rsidR="006047FE" w:rsidRDefault="008A6CD6">
            <w:pPr>
              <w:spacing w:after="0"/>
            </w:pPr>
            <w:r>
              <w:rPr>
                <w:b/>
                <w:color w:val="FFFFFF"/>
              </w:rPr>
              <w:t>Description</w:t>
            </w:r>
          </w:p>
        </w:tc>
        <w:tc>
          <w:tcPr>
            <w:tcW w:w="2088" w:type="dxa"/>
            <w:shd w:val="clear" w:color="auto" w:fill="1F4E79"/>
          </w:tcPr>
          <w:p w14:paraId="4357B43C" w14:textId="77777777" w:rsidR="006047FE" w:rsidRDefault="008A6CD6">
            <w:pPr>
              <w:spacing w:after="0"/>
            </w:pPr>
            <w:r>
              <w:rPr>
                <w:b/>
                <w:color w:val="FFFFFF"/>
              </w:rPr>
              <w:t>Best Use</w:t>
            </w:r>
          </w:p>
        </w:tc>
        <w:tc>
          <w:tcPr>
            <w:tcW w:w="3312" w:type="dxa"/>
            <w:shd w:val="clear" w:color="auto" w:fill="1F4E79"/>
          </w:tcPr>
          <w:p w14:paraId="16AA2E74" w14:textId="77777777" w:rsidR="006047FE" w:rsidRDefault="008A6CD6">
            <w:pPr>
              <w:spacing w:after="0"/>
            </w:pPr>
            <w:r>
              <w:rPr>
                <w:b/>
                <w:color w:val="FFFFFF"/>
              </w:rPr>
              <w:t>Key Considerations</w:t>
            </w:r>
          </w:p>
        </w:tc>
      </w:tr>
      <w:tr w:rsidR="006047FE" w14:paraId="74522FFA" w14:textId="77777777">
        <w:trPr>
          <w:jc w:val="center"/>
        </w:trPr>
        <w:tc>
          <w:tcPr>
            <w:tcW w:w="1656" w:type="dxa"/>
          </w:tcPr>
          <w:p w14:paraId="2CB8EA19" w14:textId="77777777" w:rsidR="006047FE" w:rsidRDefault="008A6CD6">
            <w:pPr>
              <w:spacing w:after="0"/>
            </w:pPr>
            <w:r>
              <w:t>Detached ADU</w:t>
            </w:r>
          </w:p>
        </w:tc>
        <w:tc>
          <w:tcPr>
            <w:tcW w:w="2376" w:type="dxa"/>
          </w:tcPr>
          <w:p w14:paraId="4CF99A19" w14:textId="77777777" w:rsidR="006047FE" w:rsidRDefault="008A6CD6">
            <w:pPr>
              <w:spacing w:after="0"/>
            </w:pPr>
            <w:r>
              <w:t>Standalone backyard cottage or casita separate from the primary residence.</w:t>
            </w:r>
          </w:p>
        </w:tc>
        <w:tc>
          <w:tcPr>
            <w:tcW w:w="2088" w:type="dxa"/>
          </w:tcPr>
          <w:p w14:paraId="1E9982D5" w14:textId="77777777" w:rsidR="006047FE" w:rsidRDefault="008A6CD6">
            <w:pPr>
              <w:spacing w:after="0"/>
            </w:pPr>
            <w:r>
              <w:t>Maximum privacy, rental unit, family suite, guest house.</w:t>
            </w:r>
          </w:p>
        </w:tc>
        <w:tc>
          <w:tcPr>
            <w:tcW w:w="3312" w:type="dxa"/>
          </w:tcPr>
          <w:p w14:paraId="023CDF61" w14:textId="77777777" w:rsidR="006047FE" w:rsidRDefault="008A6CD6">
            <w:pPr>
              <w:spacing w:after="0"/>
            </w:pPr>
            <w:proofErr w:type="gramStart"/>
            <w:r>
              <w:t>Usually higher</w:t>
            </w:r>
            <w:proofErr w:type="gramEnd"/>
            <w:r>
              <w:t xml:space="preserve"> cost; requires yard space, foundation, utility route, setbacks, site access, and fire/access review.</w:t>
            </w:r>
          </w:p>
        </w:tc>
      </w:tr>
      <w:tr w:rsidR="006047FE" w14:paraId="4D9AF186" w14:textId="77777777">
        <w:trPr>
          <w:jc w:val="center"/>
        </w:trPr>
        <w:tc>
          <w:tcPr>
            <w:tcW w:w="1656" w:type="dxa"/>
          </w:tcPr>
          <w:p w14:paraId="10077C51" w14:textId="77777777" w:rsidR="006047FE" w:rsidRDefault="008A6CD6">
            <w:pPr>
              <w:spacing w:after="0"/>
            </w:pPr>
            <w:r>
              <w:t>Attached ADU</w:t>
            </w:r>
          </w:p>
        </w:tc>
        <w:tc>
          <w:tcPr>
            <w:tcW w:w="2376" w:type="dxa"/>
          </w:tcPr>
          <w:p w14:paraId="0A38E89A" w14:textId="77777777" w:rsidR="006047FE" w:rsidRDefault="008A6CD6">
            <w:pPr>
              <w:spacing w:after="0"/>
            </w:pPr>
            <w:r>
              <w:t>New unit connected to the main home and sharing at least one wall.</w:t>
            </w:r>
          </w:p>
        </w:tc>
        <w:tc>
          <w:tcPr>
            <w:tcW w:w="2088" w:type="dxa"/>
          </w:tcPr>
          <w:p w14:paraId="443FFFC3" w14:textId="77777777" w:rsidR="006047FE" w:rsidRDefault="008A6CD6">
            <w:pPr>
              <w:spacing w:after="0"/>
            </w:pPr>
            <w:r>
              <w:t>Family housing, added living space with privacy.</w:t>
            </w:r>
          </w:p>
        </w:tc>
        <w:tc>
          <w:tcPr>
            <w:tcW w:w="3312" w:type="dxa"/>
          </w:tcPr>
          <w:p w14:paraId="6643AEEF" w14:textId="77777777" w:rsidR="006047FE" w:rsidRDefault="008A6CD6">
            <w:pPr>
              <w:spacing w:after="0"/>
            </w:pPr>
            <w:r>
              <w:t>Requires fire separation, privacy planning, utility coordination, and design that blends with the existing home.</w:t>
            </w:r>
          </w:p>
        </w:tc>
      </w:tr>
      <w:tr w:rsidR="006047FE" w14:paraId="722A7834" w14:textId="77777777">
        <w:trPr>
          <w:jc w:val="center"/>
        </w:trPr>
        <w:tc>
          <w:tcPr>
            <w:tcW w:w="1656" w:type="dxa"/>
          </w:tcPr>
          <w:p w14:paraId="4C306E55" w14:textId="77777777" w:rsidR="006047FE" w:rsidRDefault="008A6CD6">
            <w:pPr>
              <w:spacing w:after="0"/>
            </w:pPr>
            <w:r>
              <w:t>Garage conversion</w:t>
            </w:r>
          </w:p>
        </w:tc>
        <w:tc>
          <w:tcPr>
            <w:tcW w:w="2376" w:type="dxa"/>
          </w:tcPr>
          <w:p w14:paraId="790585BF" w14:textId="77777777" w:rsidR="006047FE" w:rsidRDefault="008A6CD6">
            <w:pPr>
              <w:spacing w:after="0"/>
            </w:pPr>
            <w:r>
              <w:t>Existing garage converted into a dwelling unit.</w:t>
            </w:r>
          </w:p>
        </w:tc>
        <w:tc>
          <w:tcPr>
            <w:tcW w:w="2088" w:type="dxa"/>
          </w:tcPr>
          <w:p w14:paraId="63E8EC8B" w14:textId="77777777" w:rsidR="006047FE" w:rsidRDefault="008A6CD6">
            <w:pPr>
              <w:spacing w:after="0"/>
            </w:pPr>
            <w:r>
              <w:t>Lower-cost entry point when the structure is suitable.</w:t>
            </w:r>
          </w:p>
        </w:tc>
        <w:tc>
          <w:tcPr>
            <w:tcW w:w="3312" w:type="dxa"/>
          </w:tcPr>
          <w:p w14:paraId="79C76995" w14:textId="77777777" w:rsidR="006047FE" w:rsidRDefault="008A6CD6">
            <w:pPr>
              <w:spacing w:after="0"/>
            </w:pPr>
            <w:r>
              <w:t>Requires structural review, insulation, egress, windows/doors, plumbing, electrical, heating/cooling, and fire separation.</w:t>
            </w:r>
          </w:p>
        </w:tc>
      </w:tr>
      <w:tr w:rsidR="006047FE" w14:paraId="11DD194E" w14:textId="77777777">
        <w:trPr>
          <w:jc w:val="center"/>
        </w:trPr>
        <w:tc>
          <w:tcPr>
            <w:tcW w:w="1656" w:type="dxa"/>
          </w:tcPr>
          <w:p w14:paraId="6252657D" w14:textId="77777777" w:rsidR="006047FE" w:rsidRDefault="008A6CD6">
            <w:pPr>
              <w:spacing w:after="0"/>
            </w:pPr>
            <w:r>
              <w:t>Garage-top ADU</w:t>
            </w:r>
          </w:p>
        </w:tc>
        <w:tc>
          <w:tcPr>
            <w:tcW w:w="2376" w:type="dxa"/>
          </w:tcPr>
          <w:p w14:paraId="0E0C5D55" w14:textId="77777777" w:rsidR="006047FE" w:rsidRDefault="008A6CD6">
            <w:pPr>
              <w:spacing w:after="0"/>
            </w:pPr>
            <w:r>
              <w:t>New unit built above a garage or workshop.</w:t>
            </w:r>
          </w:p>
        </w:tc>
        <w:tc>
          <w:tcPr>
            <w:tcW w:w="2088" w:type="dxa"/>
          </w:tcPr>
          <w:p w14:paraId="0B652F18" w14:textId="77777777" w:rsidR="006047FE" w:rsidRDefault="008A6CD6">
            <w:pPr>
              <w:spacing w:after="0"/>
            </w:pPr>
            <w:r>
              <w:t>Preserves parking or workshop space while adding a unit.</w:t>
            </w:r>
          </w:p>
        </w:tc>
        <w:tc>
          <w:tcPr>
            <w:tcW w:w="3312" w:type="dxa"/>
          </w:tcPr>
          <w:p w14:paraId="43CC5B73" w14:textId="77777777" w:rsidR="006047FE" w:rsidRDefault="008A6CD6">
            <w:pPr>
              <w:spacing w:after="0"/>
            </w:pPr>
            <w:r>
              <w:t>Structural engineering is critical; existing foundation and walls often need strengthening.</w:t>
            </w:r>
          </w:p>
        </w:tc>
      </w:tr>
      <w:tr w:rsidR="006047FE" w14:paraId="1B104C47" w14:textId="77777777">
        <w:trPr>
          <w:jc w:val="center"/>
        </w:trPr>
        <w:tc>
          <w:tcPr>
            <w:tcW w:w="1656" w:type="dxa"/>
          </w:tcPr>
          <w:p w14:paraId="6A208699" w14:textId="77777777" w:rsidR="006047FE" w:rsidRDefault="008A6CD6">
            <w:pPr>
              <w:spacing w:after="0"/>
            </w:pPr>
            <w:r>
              <w:t>Basement ADU</w:t>
            </w:r>
          </w:p>
        </w:tc>
        <w:tc>
          <w:tcPr>
            <w:tcW w:w="2376" w:type="dxa"/>
          </w:tcPr>
          <w:p w14:paraId="7CD87D6F" w14:textId="77777777" w:rsidR="006047FE" w:rsidRDefault="008A6CD6">
            <w:pPr>
              <w:spacing w:after="0"/>
            </w:pPr>
            <w:r>
              <w:t>Lower-level unit within an existing home.</w:t>
            </w:r>
          </w:p>
        </w:tc>
        <w:tc>
          <w:tcPr>
            <w:tcW w:w="2088" w:type="dxa"/>
          </w:tcPr>
          <w:p w14:paraId="18511412" w14:textId="77777777" w:rsidR="006047FE" w:rsidRDefault="008A6CD6">
            <w:pPr>
              <w:spacing w:after="0"/>
            </w:pPr>
            <w:r>
              <w:t>Rental income or family suite without expanding the footprint.</w:t>
            </w:r>
          </w:p>
        </w:tc>
        <w:tc>
          <w:tcPr>
            <w:tcW w:w="3312" w:type="dxa"/>
          </w:tcPr>
          <w:p w14:paraId="797BBD0B" w14:textId="77777777" w:rsidR="006047FE" w:rsidRDefault="008A6CD6">
            <w:pPr>
              <w:spacing w:after="0"/>
            </w:pPr>
            <w:r>
              <w:t>Requires legal egress, ceiling height, moisture control, natural light, ventilation, sound separation, and access.</w:t>
            </w:r>
          </w:p>
        </w:tc>
      </w:tr>
      <w:tr w:rsidR="006047FE" w14:paraId="25B489DF" w14:textId="77777777">
        <w:trPr>
          <w:jc w:val="center"/>
        </w:trPr>
        <w:tc>
          <w:tcPr>
            <w:tcW w:w="1656" w:type="dxa"/>
          </w:tcPr>
          <w:p w14:paraId="5B4B0E3E" w14:textId="77777777" w:rsidR="006047FE" w:rsidRDefault="008A6CD6">
            <w:pPr>
              <w:spacing w:after="0"/>
            </w:pPr>
            <w:r>
              <w:t>Interior conversion</w:t>
            </w:r>
          </w:p>
        </w:tc>
        <w:tc>
          <w:tcPr>
            <w:tcW w:w="2376" w:type="dxa"/>
          </w:tcPr>
          <w:p w14:paraId="696E412E" w14:textId="77777777" w:rsidR="006047FE" w:rsidRDefault="008A6CD6">
            <w:pPr>
              <w:spacing w:after="0"/>
            </w:pPr>
            <w:r>
              <w:t>Part of the main house separated into a self-contained unit.</w:t>
            </w:r>
          </w:p>
        </w:tc>
        <w:tc>
          <w:tcPr>
            <w:tcW w:w="2088" w:type="dxa"/>
          </w:tcPr>
          <w:p w14:paraId="45C767B0" w14:textId="77777777" w:rsidR="006047FE" w:rsidRDefault="008A6CD6">
            <w:pPr>
              <w:spacing w:after="0"/>
            </w:pPr>
            <w:r>
              <w:t>Lowest site impact when floor plan supports separation.</w:t>
            </w:r>
          </w:p>
        </w:tc>
        <w:tc>
          <w:tcPr>
            <w:tcW w:w="3312" w:type="dxa"/>
          </w:tcPr>
          <w:p w14:paraId="0DE1ACF2" w14:textId="77777777" w:rsidR="006047FE" w:rsidRDefault="008A6CD6">
            <w:pPr>
              <w:spacing w:after="0"/>
            </w:pPr>
            <w:r>
              <w:t>Requires private entry, kitchen, bathroom, sound control, life safety, and utility planning.</w:t>
            </w:r>
          </w:p>
        </w:tc>
      </w:tr>
      <w:tr w:rsidR="006047FE" w14:paraId="73F6A083" w14:textId="77777777">
        <w:trPr>
          <w:jc w:val="center"/>
        </w:trPr>
        <w:tc>
          <w:tcPr>
            <w:tcW w:w="1656" w:type="dxa"/>
          </w:tcPr>
          <w:p w14:paraId="1A19EE34" w14:textId="77777777" w:rsidR="006047FE" w:rsidRDefault="008A6CD6">
            <w:pPr>
              <w:spacing w:after="0"/>
            </w:pPr>
            <w:r>
              <w:t xml:space="preserve">Park model / tiny unit </w:t>
            </w:r>
            <w:proofErr w:type="gramStart"/>
            <w:r>
              <w:t>where</w:t>
            </w:r>
            <w:proofErr w:type="gramEnd"/>
            <w:r>
              <w:t xml:space="preserve"> allowed</w:t>
            </w:r>
          </w:p>
        </w:tc>
        <w:tc>
          <w:tcPr>
            <w:tcW w:w="2376" w:type="dxa"/>
          </w:tcPr>
          <w:p w14:paraId="6FD41196" w14:textId="77777777" w:rsidR="006047FE" w:rsidRDefault="008A6CD6">
            <w:pPr>
              <w:spacing w:after="0"/>
            </w:pPr>
            <w:r>
              <w:t>Small factory-built or chassis-based unit used as a dwelling where state and local rules allow.</w:t>
            </w:r>
          </w:p>
        </w:tc>
        <w:tc>
          <w:tcPr>
            <w:tcW w:w="2088" w:type="dxa"/>
          </w:tcPr>
          <w:p w14:paraId="35B39962" w14:textId="77777777" w:rsidR="006047FE" w:rsidRDefault="008A6CD6">
            <w:pPr>
              <w:spacing w:after="0"/>
            </w:pPr>
            <w:r>
              <w:t>Specific rural or large-lot situations.</w:t>
            </w:r>
          </w:p>
        </w:tc>
        <w:tc>
          <w:tcPr>
            <w:tcW w:w="3312" w:type="dxa"/>
          </w:tcPr>
          <w:p w14:paraId="46102209" w14:textId="77777777" w:rsidR="006047FE" w:rsidRDefault="008A6CD6">
            <w:pPr>
              <w:spacing w:after="0"/>
            </w:pPr>
            <w:r>
              <w:t>Must verify zoning, foundation, utility connections, drainage, floodplain, septic, and building permit/inspection requirements.</w:t>
            </w:r>
          </w:p>
        </w:tc>
      </w:tr>
    </w:tbl>
    <w:p w14:paraId="5778BB59" w14:textId="77777777" w:rsidR="006047FE" w:rsidRDefault="008A6CD6">
      <w:pPr>
        <w:pStyle w:val="Heading1"/>
      </w:pPr>
      <w:r>
        <w:t>6. ADU vs. Home Addition</w:t>
      </w:r>
    </w:p>
    <w:p w14:paraId="4DB8259D" w14:textId="77777777" w:rsidR="006047FE" w:rsidRDefault="008A6CD6">
      <w:r>
        <w:t>Both an ADU and a home addition add usable square footage, but they serve different purposes. The key distinction is whether the project creates a separate dwelling.</w:t>
      </w:r>
    </w:p>
    <w:tbl>
      <w:tblPr>
        <w:tblStyle w:val="TableGrid"/>
        <w:tblW w:w="0" w:type="auto"/>
        <w:jc w:val="center"/>
        <w:tblLook w:val="04A0" w:firstRow="1" w:lastRow="0" w:firstColumn="1" w:lastColumn="0" w:noHBand="0" w:noVBand="1"/>
      </w:tblPr>
      <w:tblGrid>
        <w:gridCol w:w="1872"/>
        <w:gridCol w:w="3744"/>
        <w:gridCol w:w="3744"/>
      </w:tblGrid>
      <w:tr w:rsidR="006047FE" w14:paraId="7DB8CF80" w14:textId="77777777">
        <w:trPr>
          <w:jc w:val="center"/>
        </w:trPr>
        <w:tc>
          <w:tcPr>
            <w:tcW w:w="1872" w:type="dxa"/>
            <w:shd w:val="clear" w:color="auto" w:fill="1F4E79"/>
          </w:tcPr>
          <w:p w14:paraId="2C87E189" w14:textId="77777777" w:rsidR="006047FE" w:rsidRDefault="008A6CD6">
            <w:pPr>
              <w:spacing w:after="0"/>
            </w:pPr>
            <w:r>
              <w:rPr>
                <w:b/>
                <w:color w:val="FFFFFF"/>
              </w:rPr>
              <w:t>Item</w:t>
            </w:r>
          </w:p>
        </w:tc>
        <w:tc>
          <w:tcPr>
            <w:tcW w:w="3744" w:type="dxa"/>
            <w:shd w:val="clear" w:color="auto" w:fill="1F4E79"/>
          </w:tcPr>
          <w:p w14:paraId="73E41504" w14:textId="77777777" w:rsidR="006047FE" w:rsidRDefault="008A6CD6">
            <w:pPr>
              <w:spacing w:after="0"/>
            </w:pPr>
            <w:r>
              <w:rPr>
                <w:b/>
                <w:color w:val="FFFFFF"/>
              </w:rPr>
              <w:t>ADU</w:t>
            </w:r>
          </w:p>
        </w:tc>
        <w:tc>
          <w:tcPr>
            <w:tcW w:w="3744" w:type="dxa"/>
            <w:shd w:val="clear" w:color="auto" w:fill="1F4E79"/>
          </w:tcPr>
          <w:p w14:paraId="100728E7" w14:textId="77777777" w:rsidR="006047FE" w:rsidRDefault="008A6CD6">
            <w:pPr>
              <w:spacing w:after="0"/>
            </w:pPr>
            <w:r>
              <w:rPr>
                <w:b/>
                <w:color w:val="FFFFFF"/>
              </w:rPr>
              <w:t>Home Addition</w:t>
            </w:r>
          </w:p>
        </w:tc>
      </w:tr>
      <w:tr w:rsidR="006047FE" w14:paraId="6C73343A" w14:textId="77777777">
        <w:trPr>
          <w:jc w:val="center"/>
        </w:trPr>
        <w:tc>
          <w:tcPr>
            <w:tcW w:w="1872" w:type="dxa"/>
          </w:tcPr>
          <w:p w14:paraId="35FD5A6F" w14:textId="77777777" w:rsidR="006047FE" w:rsidRDefault="008A6CD6">
            <w:pPr>
              <w:spacing w:after="0"/>
            </w:pPr>
            <w:r>
              <w:t>Primary purpose</w:t>
            </w:r>
          </w:p>
        </w:tc>
        <w:tc>
          <w:tcPr>
            <w:tcW w:w="3744" w:type="dxa"/>
          </w:tcPr>
          <w:p w14:paraId="538334C2" w14:textId="77777777" w:rsidR="006047FE" w:rsidRDefault="008A6CD6">
            <w:pPr>
              <w:spacing w:after="0"/>
            </w:pPr>
            <w:r>
              <w:t>Creates a separate, self-contained dwelling.</w:t>
            </w:r>
          </w:p>
        </w:tc>
        <w:tc>
          <w:tcPr>
            <w:tcW w:w="3744" w:type="dxa"/>
          </w:tcPr>
          <w:p w14:paraId="6B8BC78C" w14:textId="77777777" w:rsidR="006047FE" w:rsidRDefault="008A6CD6">
            <w:pPr>
              <w:spacing w:after="0"/>
            </w:pPr>
            <w:r>
              <w:t>Expands the main home for the same household.</w:t>
            </w:r>
          </w:p>
        </w:tc>
      </w:tr>
      <w:tr w:rsidR="006047FE" w14:paraId="1DAB7209" w14:textId="77777777">
        <w:trPr>
          <w:jc w:val="center"/>
        </w:trPr>
        <w:tc>
          <w:tcPr>
            <w:tcW w:w="1872" w:type="dxa"/>
          </w:tcPr>
          <w:p w14:paraId="1AA78457" w14:textId="77777777" w:rsidR="006047FE" w:rsidRDefault="008A6CD6">
            <w:pPr>
              <w:spacing w:after="0"/>
            </w:pPr>
            <w:r>
              <w:t>Kitchen and bath</w:t>
            </w:r>
          </w:p>
        </w:tc>
        <w:tc>
          <w:tcPr>
            <w:tcW w:w="3744" w:type="dxa"/>
          </w:tcPr>
          <w:p w14:paraId="278CCD68" w14:textId="77777777" w:rsidR="006047FE" w:rsidRDefault="008A6CD6">
            <w:pPr>
              <w:spacing w:after="0"/>
            </w:pPr>
            <w:r>
              <w:t>Usually includes its own kitchen and bathroom.</w:t>
            </w:r>
          </w:p>
        </w:tc>
        <w:tc>
          <w:tcPr>
            <w:tcW w:w="3744" w:type="dxa"/>
          </w:tcPr>
          <w:p w14:paraId="5FB0D36A" w14:textId="77777777" w:rsidR="006047FE" w:rsidRDefault="008A6CD6">
            <w:pPr>
              <w:spacing w:after="0"/>
            </w:pPr>
            <w:r>
              <w:t>May include rooms or bathrooms but is not a separate dwelling.</w:t>
            </w:r>
          </w:p>
        </w:tc>
      </w:tr>
      <w:tr w:rsidR="006047FE" w14:paraId="50FE1DAE" w14:textId="77777777">
        <w:trPr>
          <w:jc w:val="center"/>
        </w:trPr>
        <w:tc>
          <w:tcPr>
            <w:tcW w:w="1872" w:type="dxa"/>
          </w:tcPr>
          <w:p w14:paraId="554285A8" w14:textId="77777777" w:rsidR="006047FE" w:rsidRDefault="008A6CD6">
            <w:pPr>
              <w:spacing w:after="0"/>
            </w:pPr>
            <w:r>
              <w:lastRenderedPageBreak/>
              <w:t>Privacy</w:t>
            </w:r>
          </w:p>
        </w:tc>
        <w:tc>
          <w:tcPr>
            <w:tcW w:w="3744" w:type="dxa"/>
          </w:tcPr>
          <w:p w14:paraId="740E5552" w14:textId="77777777" w:rsidR="006047FE" w:rsidRDefault="008A6CD6">
            <w:pPr>
              <w:spacing w:after="0"/>
            </w:pPr>
            <w:r>
              <w:t>Designed for independent occupancy.</w:t>
            </w:r>
          </w:p>
        </w:tc>
        <w:tc>
          <w:tcPr>
            <w:tcW w:w="3744" w:type="dxa"/>
          </w:tcPr>
          <w:p w14:paraId="64EC1C14" w14:textId="77777777" w:rsidR="006047FE" w:rsidRDefault="008A6CD6">
            <w:pPr>
              <w:spacing w:after="0"/>
            </w:pPr>
            <w:r>
              <w:t>Integrated into the main household.</w:t>
            </w:r>
          </w:p>
        </w:tc>
      </w:tr>
      <w:tr w:rsidR="006047FE" w14:paraId="2AB847C6" w14:textId="77777777">
        <w:trPr>
          <w:jc w:val="center"/>
        </w:trPr>
        <w:tc>
          <w:tcPr>
            <w:tcW w:w="1872" w:type="dxa"/>
          </w:tcPr>
          <w:p w14:paraId="3FC58410" w14:textId="77777777" w:rsidR="006047FE" w:rsidRDefault="008A6CD6">
            <w:pPr>
              <w:spacing w:after="0"/>
            </w:pPr>
            <w:r>
              <w:t>Income potential</w:t>
            </w:r>
          </w:p>
        </w:tc>
        <w:tc>
          <w:tcPr>
            <w:tcW w:w="3744" w:type="dxa"/>
          </w:tcPr>
          <w:p w14:paraId="17682A37" w14:textId="77777777" w:rsidR="006047FE" w:rsidRDefault="008A6CD6">
            <w:pPr>
              <w:spacing w:after="0"/>
            </w:pPr>
            <w:r>
              <w:t>May be rented where local rules allow.</w:t>
            </w:r>
          </w:p>
        </w:tc>
        <w:tc>
          <w:tcPr>
            <w:tcW w:w="3744" w:type="dxa"/>
          </w:tcPr>
          <w:p w14:paraId="12282FA3" w14:textId="77777777" w:rsidR="006047FE" w:rsidRDefault="008A6CD6">
            <w:pPr>
              <w:spacing w:after="0"/>
            </w:pPr>
            <w:r>
              <w:t>Usually does not create a separate rentable unit.</w:t>
            </w:r>
          </w:p>
        </w:tc>
      </w:tr>
      <w:tr w:rsidR="006047FE" w14:paraId="74870FF6" w14:textId="77777777">
        <w:trPr>
          <w:jc w:val="center"/>
        </w:trPr>
        <w:tc>
          <w:tcPr>
            <w:tcW w:w="1872" w:type="dxa"/>
          </w:tcPr>
          <w:p w14:paraId="7AA63C4F" w14:textId="77777777" w:rsidR="006047FE" w:rsidRDefault="008A6CD6">
            <w:pPr>
              <w:spacing w:after="0"/>
            </w:pPr>
            <w:r>
              <w:t>Permitting complexity</w:t>
            </w:r>
          </w:p>
        </w:tc>
        <w:tc>
          <w:tcPr>
            <w:tcW w:w="3744" w:type="dxa"/>
          </w:tcPr>
          <w:p w14:paraId="5664AA8B" w14:textId="77777777" w:rsidR="006047FE" w:rsidRDefault="008A6CD6">
            <w:pPr>
              <w:spacing w:after="0"/>
            </w:pPr>
            <w:r>
              <w:t>Often requires ADU-specific zoning, utility, fire, and occupancy review.</w:t>
            </w:r>
          </w:p>
        </w:tc>
        <w:tc>
          <w:tcPr>
            <w:tcW w:w="3744" w:type="dxa"/>
          </w:tcPr>
          <w:p w14:paraId="6EEF7C79" w14:textId="77777777" w:rsidR="006047FE" w:rsidRDefault="008A6CD6">
            <w:pPr>
              <w:spacing w:after="0"/>
            </w:pPr>
            <w:r>
              <w:t>Requires addition/remodel permits and structural review tied to the main home.</w:t>
            </w:r>
          </w:p>
        </w:tc>
      </w:tr>
    </w:tbl>
    <w:p w14:paraId="7C7C40AE" w14:textId="77777777" w:rsidR="006047FE" w:rsidRDefault="008A6CD6">
      <w:r>
        <w:t>An ADU may be the better choice when the goal is rental income, independent family living, caregiver space, or long-term flexibility. A home addition may be better when the goal is simply a larger main living area, primary suite, kitchen, or family room.</w:t>
      </w:r>
    </w:p>
    <w:p w14:paraId="45CA5E34" w14:textId="77777777" w:rsidR="006047FE" w:rsidRDefault="008A6CD6">
      <w:pPr>
        <w:pStyle w:val="Heading1"/>
      </w:pPr>
      <w:r>
        <w:t>7. Yavapai County Local Framework</w:t>
      </w:r>
    </w:p>
    <w:p w14:paraId="7F8CC8A1" w14:textId="77777777" w:rsidR="006047FE" w:rsidRDefault="008A6CD6">
      <w:r>
        <w:t xml:space="preserve">This guide is focused on unincorporated Yavapai County. The first step in every ADU project is confirming whether the parcel is </w:t>
      </w:r>
      <w:proofErr w:type="gramStart"/>
      <w:r>
        <w:t>actually under</w:t>
      </w:r>
      <w:proofErr w:type="gramEnd"/>
      <w:r>
        <w:t xml:space="preserve"> Yavapai County jurisdiction or inside an incorporated municipality with its own planning and building department.</w:t>
      </w:r>
    </w:p>
    <w:p w14:paraId="56F9BD3A" w14:textId="77777777" w:rsidR="006047FE" w:rsidRDefault="008A6CD6">
      <w:r>
        <w:t>Yavapai County Development Services centralizes addressing, building safety, permitting, planning, land use enforcement, and environmental services for unincorporated communities. Parcels inside incorporated cities or towns may use the same county for some services, but zoning and building permit authority may differ.</w:t>
      </w:r>
    </w:p>
    <w:p w14:paraId="45DD33E9" w14:textId="77777777" w:rsidR="006047FE" w:rsidRDefault="008A6CD6">
      <w:pPr>
        <w:pStyle w:val="Heading2"/>
      </w:pPr>
      <w:r>
        <w:t>Local ADU Allowances to Verify Before Design</w:t>
      </w:r>
    </w:p>
    <w:tbl>
      <w:tblPr>
        <w:tblStyle w:val="TableGrid"/>
        <w:tblW w:w="0" w:type="auto"/>
        <w:jc w:val="center"/>
        <w:tblLook w:val="04A0" w:firstRow="1" w:lastRow="0" w:firstColumn="1" w:lastColumn="0" w:noHBand="0" w:noVBand="1"/>
      </w:tblPr>
      <w:tblGrid>
        <w:gridCol w:w="2088"/>
        <w:gridCol w:w="7200"/>
      </w:tblGrid>
      <w:tr w:rsidR="006047FE" w14:paraId="39184727" w14:textId="77777777">
        <w:trPr>
          <w:jc w:val="center"/>
        </w:trPr>
        <w:tc>
          <w:tcPr>
            <w:tcW w:w="2088" w:type="dxa"/>
            <w:shd w:val="clear" w:color="auto" w:fill="1F4E79"/>
          </w:tcPr>
          <w:p w14:paraId="521D4351" w14:textId="77777777" w:rsidR="006047FE" w:rsidRDefault="008A6CD6">
            <w:pPr>
              <w:spacing w:after="0"/>
            </w:pPr>
            <w:r>
              <w:rPr>
                <w:b/>
                <w:color w:val="FFFFFF"/>
              </w:rPr>
              <w:t>Issue</w:t>
            </w:r>
          </w:p>
        </w:tc>
        <w:tc>
          <w:tcPr>
            <w:tcW w:w="7200" w:type="dxa"/>
            <w:shd w:val="clear" w:color="auto" w:fill="1F4E79"/>
          </w:tcPr>
          <w:p w14:paraId="47AC53D1" w14:textId="77777777" w:rsidR="006047FE" w:rsidRDefault="008A6CD6">
            <w:pPr>
              <w:spacing w:after="0"/>
            </w:pPr>
            <w:r>
              <w:rPr>
                <w:b/>
                <w:color w:val="FFFFFF"/>
              </w:rPr>
              <w:t>Planning Guidance</w:t>
            </w:r>
          </w:p>
        </w:tc>
      </w:tr>
      <w:tr w:rsidR="006047FE" w14:paraId="5CA76A26" w14:textId="77777777">
        <w:trPr>
          <w:jc w:val="center"/>
        </w:trPr>
        <w:tc>
          <w:tcPr>
            <w:tcW w:w="2088" w:type="dxa"/>
          </w:tcPr>
          <w:p w14:paraId="736E6EEB" w14:textId="77777777" w:rsidR="006047FE" w:rsidRDefault="008A6CD6">
            <w:pPr>
              <w:spacing w:after="0"/>
            </w:pPr>
            <w:r>
              <w:t>Eligibility</w:t>
            </w:r>
          </w:p>
        </w:tc>
        <w:tc>
          <w:tcPr>
            <w:tcW w:w="7200" w:type="dxa"/>
          </w:tcPr>
          <w:p w14:paraId="6EA21FB6" w14:textId="77777777" w:rsidR="006047FE" w:rsidRDefault="008A6CD6">
            <w:pPr>
              <w:spacing w:after="0"/>
            </w:pPr>
            <w:r>
              <w:t>ADUs are generally allowed where a single-family dwelling is allowed, subject to state law, county ordinance, parcel-specific zoning, code, health, safety, utility, floodplain, and environmental requirements.</w:t>
            </w:r>
          </w:p>
        </w:tc>
      </w:tr>
      <w:tr w:rsidR="006047FE" w14:paraId="21950FBE" w14:textId="77777777">
        <w:trPr>
          <w:jc w:val="center"/>
        </w:trPr>
        <w:tc>
          <w:tcPr>
            <w:tcW w:w="2088" w:type="dxa"/>
          </w:tcPr>
          <w:p w14:paraId="1DA01656" w14:textId="77777777" w:rsidR="006047FE" w:rsidRDefault="008A6CD6">
            <w:pPr>
              <w:spacing w:after="0"/>
            </w:pPr>
            <w:r>
              <w:t>Number of ADUs</w:t>
            </w:r>
          </w:p>
        </w:tc>
        <w:tc>
          <w:tcPr>
            <w:tcW w:w="7200" w:type="dxa"/>
          </w:tcPr>
          <w:p w14:paraId="2185B59D" w14:textId="77777777" w:rsidR="006047FE" w:rsidRDefault="008A6CD6">
            <w:pPr>
              <w:spacing w:after="0"/>
            </w:pPr>
            <w:r>
              <w:t>State law requires counties to allow at least one attached and one detached ADU on eligible single-family lots/parcels, and at least one additional detached ADU on lots/parcels of one acre or more. Verify the current Yavapai County Section 537 text for local implementation.</w:t>
            </w:r>
          </w:p>
        </w:tc>
      </w:tr>
      <w:tr w:rsidR="006047FE" w14:paraId="4E0A13FB" w14:textId="77777777">
        <w:trPr>
          <w:jc w:val="center"/>
        </w:trPr>
        <w:tc>
          <w:tcPr>
            <w:tcW w:w="2088" w:type="dxa"/>
          </w:tcPr>
          <w:p w14:paraId="6E89BF57" w14:textId="77777777" w:rsidR="006047FE" w:rsidRDefault="008A6CD6">
            <w:pPr>
              <w:spacing w:after="0"/>
            </w:pPr>
            <w:r>
              <w:t>Size</w:t>
            </w:r>
          </w:p>
        </w:tc>
        <w:tc>
          <w:tcPr>
            <w:tcW w:w="7200" w:type="dxa"/>
          </w:tcPr>
          <w:p w14:paraId="357E6C36" w14:textId="77777777" w:rsidR="006047FE" w:rsidRDefault="008A6CD6">
            <w:pPr>
              <w:spacing w:after="0"/>
            </w:pPr>
            <w:r>
              <w:t>The county-specific research indicates one attached and one detached ADU are allowed by right up to 1,000 square feet of interior habitable area, with an additional detached ADU up to 1,500 square feet on parcels of one acre or more. Verify current ordinance text at the time of application.</w:t>
            </w:r>
          </w:p>
        </w:tc>
      </w:tr>
      <w:tr w:rsidR="006047FE" w14:paraId="61F80205" w14:textId="77777777">
        <w:trPr>
          <w:jc w:val="center"/>
        </w:trPr>
        <w:tc>
          <w:tcPr>
            <w:tcW w:w="2088" w:type="dxa"/>
          </w:tcPr>
          <w:p w14:paraId="73AD5F25" w14:textId="77777777" w:rsidR="006047FE" w:rsidRDefault="008A6CD6">
            <w:pPr>
              <w:spacing w:after="0"/>
            </w:pPr>
            <w:r>
              <w:t>Setbacks</w:t>
            </w:r>
          </w:p>
        </w:tc>
        <w:tc>
          <w:tcPr>
            <w:tcW w:w="7200" w:type="dxa"/>
          </w:tcPr>
          <w:p w14:paraId="5D27FBE9" w14:textId="77777777" w:rsidR="006047FE" w:rsidRDefault="008A6CD6">
            <w:pPr>
              <w:spacing w:after="0"/>
            </w:pPr>
            <w:r>
              <w:t>State law limits rear and side setback requirements for ADUs to no more than five feet, but the front setback, height, lot coverage, and other standards may still depend on the underlying zoning or density district.</w:t>
            </w:r>
          </w:p>
        </w:tc>
      </w:tr>
      <w:tr w:rsidR="006047FE" w14:paraId="7546A45C" w14:textId="77777777">
        <w:trPr>
          <w:jc w:val="center"/>
        </w:trPr>
        <w:tc>
          <w:tcPr>
            <w:tcW w:w="2088" w:type="dxa"/>
          </w:tcPr>
          <w:p w14:paraId="027254A2" w14:textId="77777777" w:rsidR="006047FE" w:rsidRDefault="008A6CD6">
            <w:pPr>
              <w:spacing w:after="0"/>
            </w:pPr>
            <w:r>
              <w:t>Parking and driveway</w:t>
            </w:r>
          </w:p>
        </w:tc>
        <w:tc>
          <w:tcPr>
            <w:tcW w:w="7200" w:type="dxa"/>
          </w:tcPr>
          <w:p w14:paraId="77258405" w14:textId="77777777" w:rsidR="006047FE" w:rsidRDefault="008A6CD6">
            <w:pPr>
              <w:spacing w:after="0"/>
            </w:pPr>
            <w:r>
              <w:t>State law restricts counties from requiring additional parking for an ADU. However, new or changed access to a county road may still require access and drainage review.</w:t>
            </w:r>
          </w:p>
        </w:tc>
      </w:tr>
      <w:tr w:rsidR="006047FE" w14:paraId="74BE7383" w14:textId="77777777">
        <w:trPr>
          <w:jc w:val="center"/>
        </w:trPr>
        <w:tc>
          <w:tcPr>
            <w:tcW w:w="2088" w:type="dxa"/>
          </w:tcPr>
          <w:p w14:paraId="321C4799" w14:textId="77777777" w:rsidR="006047FE" w:rsidRDefault="008A6CD6">
            <w:pPr>
              <w:spacing w:after="0"/>
            </w:pPr>
            <w:r>
              <w:t>Exterior design</w:t>
            </w:r>
          </w:p>
        </w:tc>
        <w:tc>
          <w:tcPr>
            <w:tcW w:w="7200" w:type="dxa"/>
          </w:tcPr>
          <w:p w14:paraId="01F37AE6" w14:textId="77777777" w:rsidR="006047FE" w:rsidRDefault="008A6CD6">
            <w:pPr>
              <w:spacing w:after="0"/>
            </w:pPr>
            <w:r>
              <w:t>State law restricts counties from requiring an ADU to match the main house exterior design, roof pitch, or finish materials. Good design should still respect neighborhood context and resale expectations.</w:t>
            </w:r>
          </w:p>
        </w:tc>
      </w:tr>
      <w:tr w:rsidR="006047FE" w14:paraId="3DC29B4D" w14:textId="77777777">
        <w:trPr>
          <w:jc w:val="center"/>
        </w:trPr>
        <w:tc>
          <w:tcPr>
            <w:tcW w:w="2088" w:type="dxa"/>
          </w:tcPr>
          <w:p w14:paraId="49625E01" w14:textId="77777777" w:rsidR="006047FE" w:rsidRDefault="008A6CD6">
            <w:pPr>
              <w:spacing w:after="0"/>
            </w:pPr>
            <w:r>
              <w:t>Long-term rental</w:t>
            </w:r>
          </w:p>
        </w:tc>
        <w:tc>
          <w:tcPr>
            <w:tcW w:w="7200" w:type="dxa"/>
          </w:tcPr>
          <w:p w14:paraId="5DBD2F0B" w14:textId="77777777" w:rsidR="006047FE" w:rsidRDefault="008A6CD6">
            <w:pPr>
              <w:spacing w:after="0"/>
            </w:pPr>
            <w:r>
              <w:t>State law protects use or advertisement of the main home or ADU as separately leased long-term rental housing. Rental registration, lease requirements, insurance, and tax considerations may still apply.</w:t>
            </w:r>
          </w:p>
        </w:tc>
      </w:tr>
      <w:tr w:rsidR="006047FE" w14:paraId="10C2B0D8" w14:textId="77777777">
        <w:trPr>
          <w:jc w:val="center"/>
        </w:trPr>
        <w:tc>
          <w:tcPr>
            <w:tcW w:w="2088" w:type="dxa"/>
          </w:tcPr>
          <w:p w14:paraId="6DCCBECC" w14:textId="77777777" w:rsidR="006047FE" w:rsidRDefault="008A6CD6">
            <w:pPr>
              <w:spacing w:after="0"/>
            </w:pPr>
            <w:r>
              <w:t>Short-term rental</w:t>
            </w:r>
          </w:p>
        </w:tc>
        <w:tc>
          <w:tcPr>
            <w:tcW w:w="7200" w:type="dxa"/>
          </w:tcPr>
          <w:p w14:paraId="62C0928A" w14:textId="77777777" w:rsidR="006047FE" w:rsidRDefault="008A6CD6">
            <w:pPr>
              <w:spacing w:after="0"/>
            </w:pPr>
            <w:r>
              <w:t>The research indicates Yavapai County has additional owner-occupancy rules for newer ADUs used as short-term or vacation rentals. Confirm the current ordinance and tax requirements before marketing an ADU for stays under 30 days.</w:t>
            </w:r>
          </w:p>
        </w:tc>
      </w:tr>
    </w:tbl>
    <w:p w14:paraId="180719D9" w14:textId="77777777" w:rsidR="006047FE" w:rsidRDefault="008A6CD6">
      <w:pPr>
        <w:pStyle w:val="Heading2"/>
      </w:pPr>
      <w:r>
        <w:t>County vs. City/Town Jurisdiction Check</w:t>
      </w:r>
    </w:p>
    <w:p w14:paraId="63776954" w14:textId="77777777" w:rsidR="006047FE" w:rsidRDefault="008A6CD6">
      <w:pPr>
        <w:pStyle w:val="ListBullet"/>
      </w:pPr>
      <w:r>
        <w:t>Confirm whether the parcel is in unincorporated Yavapai County or inside a municipality.</w:t>
      </w:r>
    </w:p>
    <w:p w14:paraId="7710B100" w14:textId="77777777" w:rsidR="006047FE" w:rsidRDefault="008A6CD6">
      <w:pPr>
        <w:pStyle w:val="ListBullet"/>
      </w:pPr>
      <w:r>
        <w:lastRenderedPageBreak/>
        <w:t>Confirm zoning district, density district, and any overlay or special district.</w:t>
      </w:r>
    </w:p>
    <w:p w14:paraId="56634602" w14:textId="77777777" w:rsidR="006047FE" w:rsidRDefault="008A6CD6">
      <w:pPr>
        <w:pStyle w:val="ListBullet"/>
      </w:pPr>
      <w:r>
        <w:t>Check recorded CC&amp;Rs, HOA architectural rules, private road agreements, shared well agreements, and utility easements.</w:t>
      </w:r>
    </w:p>
    <w:p w14:paraId="3981A20E" w14:textId="77777777" w:rsidR="006047FE" w:rsidRDefault="008A6CD6">
      <w:pPr>
        <w:pStyle w:val="ListBullet"/>
      </w:pPr>
      <w:r>
        <w:t>Verify fire district requirements and emergency access standards.</w:t>
      </w:r>
    </w:p>
    <w:p w14:paraId="3D32B912" w14:textId="77777777" w:rsidR="006047FE" w:rsidRDefault="008A6CD6">
      <w:pPr>
        <w:pStyle w:val="ListBullet"/>
      </w:pPr>
      <w:r>
        <w:t>Confirm sewer provider, water provider, electric provider, gas/propane provider, and whether the parcel uses septic and/or a private well.</w:t>
      </w:r>
    </w:p>
    <w:p w14:paraId="5DF2B40A" w14:textId="77777777" w:rsidR="006047FE" w:rsidRDefault="008A6CD6">
      <w:pPr>
        <w:pStyle w:val="ListBullet"/>
      </w:pPr>
      <w:r>
        <w:t>Confirm whether the parcel is affected by floodplain, wash setbacks, drainage easements, slopes, wildfire considerations, or road access constraints.</w:t>
      </w:r>
    </w:p>
    <w:p w14:paraId="42F1CEEE" w14:textId="77777777" w:rsidR="006047FE" w:rsidRDefault="008A6CD6">
      <w:pPr>
        <w:pStyle w:val="Heading1"/>
      </w:pPr>
      <w:r>
        <w:t>8. 2024 IBC / 2024 IRC Code Strategy</w:t>
      </w:r>
    </w:p>
    <w:p w14:paraId="519C5E7F" w14:textId="77777777" w:rsidR="006047FE" w:rsidRDefault="008A6CD6">
      <w:r>
        <w:t>Yavapai County adopted a 2024 code package effective January 1, 2026. For typical residential ADUs, the starting point is usually the 2024 International Residential Code (IRC) as amended and adopted by Yavapai County, together with the county grading ordinance and referenced technical codes. The 2024 International Building Code (IBC) becomes important when the design is outside the IRC prescriptive path, uses non-conventional construction, or requires engineered solutions.</w:t>
      </w:r>
    </w:p>
    <w:tbl>
      <w:tblPr>
        <w:tblStyle w:val="TableGrid"/>
        <w:tblW w:w="0" w:type="auto"/>
        <w:jc w:val="center"/>
        <w:tblLook w:val="04A0" w:firstRow="1" w:lastRow="0" w:firstColumn="1" w:lastColumn="0" w:noHBand="0" w:noVBand="1"/>
      </w:tblPr>
      <w:tblGrid>
        <w:gridCol w:w="2448"/>
        <w:gridCol w:w="6912"/>
      </w:tblGrid>
      <w:tr w:rsidR="006047FE" w14:paraId="56EFB288" w14:textId="77777777">
        <w:trPr>
          <w:jc w:val="center"/>
        </w:trPr>
        <w:tc>
          <w:tcPr>
            <w:tcW w:w="2448" w:type="dxa"/>
            <w:shd w:val="clear" w:color="auto" w:fill="1F4E79"/>
          </w:tcPr>
          <w:p w14:paraId="76E20666" w14:textId="77777777" w:rsidR="006047FE" w:rsidRDefault="008A6CD6">
            <w:pPr>
              <w:spacing w:after="0"/>
            </w:pPr>
            <w:r>
              <w:rPr>
                <w:b/>
                <w:color w:val="FFFFFF"/>
              </w:rPr>
              <w:t>Code / Standard</w:t>
            </w:r>
          </w:p>
        </w:tc>
        <w:tc>
          <w:tcPr>
            <w:tcW w:w="6912" w:type="dxa"/>
            <w:shd w:val="clear" w:color="auto" w:fill="1F4E79"/>
          </w:tcPr>
          <w:p w14:paraId="581C7635" w14:textId="77777777" w:rsidR="006047FE" w:rsidRDefault="008A6CD6">
            <w:pPr>
              <w:spacing w:after="0"/>
            </w:pPr>
            <w:r>
              <w:rPr>
                <w:b/>
                <w:color w:val="FFFFFF"/>
              </w:rPr>
              <w:t>How It Typically Applies to ADUs in Yavapai County</w:t>
            </w:r>
          </w:p>
        </w:tc>
      </w:tr>
      <w:tr w:rsidR="006047FE" w14:paraId="634DC29E" w14:textId="77777777">
        <w:trPr>
          <w:jc w:val="center"/>
        </w:trPr>
        <w:tc>
          <w:tcPr>
            <w:tcW w:w="2448" w:type="dxa"/>
          </w:tcPr>
          <w:p w14:paraId="44A0FF18" w14:textId="77777777" w:rsidR="006047FE" w:rsidRDefault="008A6CD6">
            <w:pPr>
              <w:spacing w:after="0"/>
            </w:pPr>
            <w:r>
              <w:t>2024 IRC</w:t>
            </w:r>
          </w:p>
        </w:tc>
        <w:tc>
          <w:tcPr>
            <w:tcW w:w="6912" w:type="dxa"/>
          </w:tcPr>
          <w:p w14:paraId="6F6726F0" w14:textId="77777777" w:rsidR="006047FE" w:rsidRDefault="008A6CD6">
            <w:pPr>
              <w:spacing w:after="0"/>
            </w:pPr>
            <w:r>
              <w:t>Primary code path for typical one- and two-family residential work, including most detached and attached ADUs within IRC scope.</w:t>
            </w:r>
          </w:p>
        </w:tc>
      </w:tr>
      <w:tr w:rsidR="006047FE" w14:paraId="4CD972D5" w14:textId="77777777">
        <w:trPr>
          <w:jc w:val="center"/>
        </w:trPr>
        <w:tc>
          <w:tcPr>
            <w:tcW w:w="2448" w:type="dxa"/>
          </w:tcPr>
          <w:p w14:paraId="393003F0" w14:textId="77777777" w:rsidR="006047FE" w:rsidRDefault="008A6CD6">
            <w:pPr>
              <w:spacing w:after="0"/>
            </w:pPr>
            <w:r>
              <w:t>2024 IBC</w:t>
            </w:r>
          </w:p>
        </w:tc>
        <w:tc>
          <w:tcPr>
            <w:tcW w:w="6912" w:type="dxa"/>
          </w:tcPr>
          <w:p w14:paraId="0213CE2E" w14:textId="77777777" w:rsidR="006047FE" w:rsidRDefault="008A6CD6">
            <w:pPr>
              <w:spacing w:after="0"/>
            </w:pPr>
            <w:r>
              <w:t>Used for non-prescriptive, engineered, commercial, multi-family, or out-of-scope designs; may require Arizona-sealed plans/calculations.</w:t>
            </w:r>
          </w:p>
        </w:tc>
      </w:tr>
      <w:tr w:rsidR="006047FE" w14:paraId="15FFC769" w14:textId="77777777">
        <w:trPr>
          <w:jc w:val="center"/>
        </w:trPr>
        <w:tc>
          <w:tcPr>
            <w:tcW w:w="2448" w:type="dxa"/>
          </w:tcPr>
          <w:p w14:paraId="4D173118" w14:textId="77777777" w:rsidR="006047FE" w:rsidRDefault="008A6CD6">
            <w:pPr>
              <w:spacing w:after="0"/>
            </w:pPr>
            <w:r>
              <w:t>2024 IPC / IMC / IFGC</w:t>
            </w:r>
          </w:p>
        </w:tc>
        <w:tc>
          <w:tcPr>
            <w:tcW w:w="6912" w:type="dxa"/>
          </w:tcPr>
          <w:p w14:paraId="0DC33CCA" w14:textId="77777777" w:rsidR="006047FE" w:rsidRDefault="008A6CD6">
            <w:pPr>
              <w:spacing w:after="0"/>
            </w:pPr>
            <w:r>
              <w:t>Plumbing, mechanical, and fuel gas design requirements as adopted and amended.</w:t>
            </w:r>
          </w:p>
        </w:tc>
      </w:tr>
      <w:tr w:rsidR="006047FE" w14:paraId="176E9ACB" w14:textId="77777777">
        <w:trPr>
          <w:jc w:val="center"/>
        </w:trPr>
        <w:tc>
          <w:tcPr>
            <w:tcW w:w="2448" w:type="dxa"/>
          </w:tcPr>
          <w:p w14:paraId="1091B933" w14:textId="77777777" w:rsidR="006047FE" w:rsidRDefault="008A6CD6">
            <w:pPr>
              <w:spacing w:after="0"/>
            </w:pPr>
            <w:r>
              <w:t>2023 NEC</w:t>
            </w:r>
          </w:p>
        </w:tc>
        <w:tc>
          <w:tcPr>
            <w:tcW w:w="6912" w:type="dxa"/>
          </w:tcPr>
          <w:p w14:paraId="417A99E4" w14:textId="77777777" w:rsidR="006047FE" w:rsidRDefault="008A6CD6">
            <w:pPr>
              <w:spacing w:after="0"/>
            </w:pPr>
            <w:r>
              <w:t>Electrical service, panel/load calculations, circuits, AFCI/GFCI, equipment, grounding, and safety requirements.</w:t>
            </w:r>
          </w:p>
        </w:tc>
      </w:tr>
      <w:tr w:rsidR="006047FE" w14:paraId="10CD86FC" w14:textId="77777777">
        <w:trPr>
          <w:jc w:val="center"/>
        </w:trPr>
        <w:tc>
          <w:tcPr>
            <w:tcW w:w="2448" w:type="dxa"/>
          </w:tcPr>
          <w:p w14:paraId="093524DB" w14:textId="77777777" w:rsidR="006047FE" w:rsidRDefault="008A6CD6">
            <w:pPr>
              <w:spacing w:after="0"/>
            </w:pPr>
            <w:r>
              <w:t>2012 IECC</w:t>
            </w:r>
          </w:p>
        </w:tc>
        <w:tc>
          <w:tcPr>
            <w:tcW w:w="6912" w:type="dxa"/>
          </w:tcPr>
          <w:p w14:paraId="56D3A77F" w14:textId="77777777" w:rsidR="006047FE" w:rsidRDefault="008A6CD6">
            <w:pPr>
              <w:spacing w:after="0"/>
            </w:pPr>
            <w:r>
              <w:t>Energy compliance baseline adopted by Yavapai County, including insulation, fenestration, duct insulation, and equipment efficiency as applicable.</w:t>
            </w:r>
          </w:p>
        </w:tc>
      </w:tr>
      <w:tr w:rsidR="006047FE" w14:paraId="22893C44" w14:textId="77777777">
        <w:trPr>
          <w:jc w:val="center"/>
        </w:trPr>
        <w:tc>
          <w:tcPr>
            <w:tcW w:w="2448" w:type="dxa"/>
          </w:tcPr>
          <w:p w14:paraId="37C02ED7" w14:textId="77777777" w:rsidR="006047FE" w:rsidRDefault="008A6CD6">
            <w:pPr>
              <w:spacing w:after="0"/>
            </w:pPr>
            <w:r>
              <w:t>Yavapai County Grading Ordinance</w:t>
            </w:r>
          </w:p>
        </w:tc>
        <w:tc>
          <w:tcPr>
            <w:tcW w:w="6912" w:type="dxa"/>
          </w:tcPr>
          <w:p w14:paraId="62D1B7E8" w14:textId="77777777" w:rsidR="006047FE" w:rsidRDefault="008A6CD6">
            <w:pPr>
              <w:spacing w:after="0"/>
            </w:pPr>
            <w:r>
              <w:t>Site grading, drainage, cut/fill, retaining, access, and disturbance requirements; separate grading permit may be triggered.</w:t>
            </w:r>
          </w:p>
        </w:tc>
      </w:tr>
      <w:tr w:rsidR="006047FE" w14:paraId="51D6E04D" w14:textId="77777777">
        <w:trPr>
          <w:jc w:val="center"/>
        </w:trPr>
        <w:tc>
          <w:tcPr>
            <w:tcW w:w="2448" w:type="dxa"/>
          </w:tcPr>
          <w:p w14:paraId="05D9AF49" w14:textId="77777777" w:rsidR="006047FE" w:rsidRDefault="008A6CD6">
            <w:pPr>
              <w:spacing w:after="0"/>
            </w:pPr>
            <w:r>
              <w:t>Flood Control / Flood Damage Prevention</w:t>
            </w:r>
          </w:p>
        </w:tc>
        <w:tc>
          <w:tcPr>
            <w:tcW w:w="6912" w:type="dxa"/>
          </w:tcPr>
          <w:p w14:paraId="0B2627F0" w14:textId="77777777" w:rsidR="006047FE" w:rsidRDefault="008A6CD6">
            <w:pPr>
              <w:spacing w:after="0"/>
            </w:pPr>
            <w:r>
              <w:t>Required if the parcel is in or near a mapped floodplain, watercourse, drainageway, or wash condition.</w:t>
            </w:r>
          </w:p>
        </w:tc>
      </w:tr>
      <w:tr w:rsidR="006047FE" w14:paraId="2DBEB4B7" w14:textId="77777777">
        <w:trPr>
          <w:jc w:val="center"/>
        </w:trPr>
        <w:tc>
          <w:tcPr>
            <w:tcW w:w="2448" w:type="dxa"/>
          </w:tcPr>
          <w:p w14:paraId="3B67DA11" w14:textId="77777777" w:rsidR="006047FE" w:rsidRDefault="008A6CD6">
            <w:pPr>
              <w:spacing w:after="0"/>
            </w:pPr>
            <w:r>
              <w:t>Fire District / Fire Code</w:t>
            </w:r>
          </w:p>
        </w:tc>
        <w:tc>
          <w:tcPr>
            <w:tcW w:w="6912" w:type="dxa"/>
          </w:tcPr>
          <w:p w14:paraId="1A258DD4" w14:textId="77777777" w:rsidR="006047FE" w:rsidRDefault="008A6CD6">
            <w:pPr>
              <w:spacing w:after="0"/>
            </w:pPr>
            <w:r>
              <w:t>Fire access, water supply, defensible space, addressing, driveway, and wildfire-related requirements may be reviewed by the local fire authority.</w:t>
            </w:r>
          </w:p>
        </w:tc>
      </w:tr>
    </w:tbl>
    <w:p w14:paraId="08279AE3" w14:textId="77777777" w:rsidR="006047FE" w:rsidRDefault="008A6CD6">
      <w:r>
        <w:t>Practical drafting language for this guide: The ADU should be designed to comply with the 2024 Yavapai County residential code framework, and any structural element outside the prescriptive IRC should be engineered under the 2024 IBC or accepted engineering practice, sealed where required by Arizona law and county review.</w:t>
      </w:r>
    </w:p>
    <w:p w14:paraId="726DB819" w14:textId="77777777" w:rsidR="006047FE" w:rsidRDefault="008A6CD6">
      <w:pPr>
        <w:pStyle w:val="Heading2"/>
      </w:pPr>
      <w:r>
        <w:t>Items Plan Reviewers Commonly Look For</w:t>
      </w:r>
    </w:p>
    <w:p w14:paraId="763C9BC7" w14:textId="77777777" w:rsidR="006047FE" w:rsidRDefault="008A6CD6">
      <w:pPr>
        <w:pStyle w:val="ListBullet"/>
      </w:pPr>
      <w:r>
        <w:t>Complete site plan with setbacks, easements, structures, utilities, drainage direction, contours, and access.</w:t>
      </w:r>
    </w:p>
    <w:p w14:paraId="0E311583" w14:textId="77777777" w:rsidR="006047FE" w:rsidRDefault="008A6CD6">
      <w:pPr>
        <w:pStyle w:val="ListBullet"/>
      </w:pPr>
      <w:r>
        <w:t>Geotechnical report and foundation design based on site-specific soils.</w:t>
      </w:r>
    </w:p>
    <w:p w14:paraId="0C12EB94" w14:textId="77777777" w:rsidR="006047FE" w:rsidRDefault="008A6CD6">
      <w:pPr>
        <w:pStyle w:val="ListBullet"/>
      </w:pPr>
      <w:r>
        <w:t>Foundation plan, sections, reinforcement, hold-downs, shear/lateral system, and structural calculations where required.</w:t>
      </w:r>
    </w:p>
    <w:p w14:paraId="4CE44DF4" w14:textId="77777777" w:rsidR="006047FE" w:rsidRDefault="008A6CD6">
      <w:pPr>
        <w:pStyle w:val="ListBullet"/>
      </w:pPr>
      <w:r>
        <w:t>Truss layouts and engineering for manufactured roof or floor systems.</w:t>
      </w:r>
    </w:p>
    <w:p w14:paraId="6D8F6487" w14:textId="77777777" w:rsidR="006047FE" w:rsidRDefault="008A6CD6">
      <w:pPr>
        <w:pStyle w:val="ListBullet"/>
      </w:pPr>
      <w:r>
        <w:t>Window and door schedules, egress openings, tempered glazing, and safety glazing locations.</w:t>
      </w:r>
    </w:p>
    <w:p w14:paraId="3110758C" w14:textId="77777777" w:rsidR="006047FE" w:rsidRDefault="008A6CD6">
      <w:pPr>
        <w:pStyle w:val="ListBullet"/>
      </w:pPr>
      <w:r>
        <w:t>Smoke alarms in required locations and carbon monoxide alarms where applicable.</w:t>
      </w:r>
    </w:p>
    <w:p w14:paraId="5F7A41EA" w14:textId="77777777" w:rsidR="006047FE" w:rsidRDefault="008A6CD6">
      <w:pPr>
        <w:pStyle w:val="ListBullet"/>
      </w:pPr>
      <w:r>
        <w:t>Manual J, D, and S HVAC design, duct layout, equipment information, and ventilation strategy.</w:t>
      </w:r>
    </w:p>
    <w:p w14:paraId="703FA7D7" w14:textId="77777777" w:rsidR="006047FE" w:rsidRDefault="008A6CD6">
      <w:pPr>
        <w:pStyle w:val="ListBullet"/>
      </w:pPr>
      <w:r>
        <w:t>Electrical load calculations, service size, panel schedule, receptacle spacing, AFCI/GFCI requirements, and required circuits.</w:t>
      </w:r>
    </w:p>
    <w:p w14:paraId="5516CA48" w14:textId="77777777" w:rsidR="006047FE" w:rsidRDefault="008A6CD6">
      <w:pPr>
        <w:pStyle w:val="ListBullet"/>
      </w:pPr>
      <w:r>
        <w:t>Gas isometric, fuel type, appliance loads, pipe sizing, developed length, and propane tank location when applicable.</w:t>
      </w:r>
    </w:p>
    <w:p w14:paraId="665B0AA4" w14:textId="77777777" w:rsidR="006047FE" w:rsidRDefault="008A6CD6">
      <w:pPr>
        <w:pStyle w:val="ListBullet"/>
      </w:pPr>
      <w:r>
        <w:t>Energy compliance, insulation values, fenestration information, duct insulation, and equipment efficiency.</w:t>
      </w:r>
    </w:p>
    <w:p w14:paraId="4DB4114A" w14:textId="77777777" w:rsidR="006047FE" w:rsidRDefault="008A6CD6">
      <w:pPr>
        <w:pStyle w:val="ListBullet"/>
      </w:pPr>
      <w:r>
        <w:lastRenderedPageBreak/>
        <w:t>Flood, drainage, access, septic, and utility approvals when required.</w:t>
      </w:r>
    </w:p>
    <w:p w14:paraId="10082A50" w14:textId="77777777" w:rsidR="006047FE" w:rsidRDefault="008A6CD6">
      <w:pPr>
        <w:pStyle w:val="Heading1"/>
      </w:pPr>
      <w:r>
        <w:t>9. Feasibility Review: The First Real Step</w:t>
      </w:r>
    </w:p>
    <w:p w14:paraId="244BFE27" w14:textId="77777777" w:rsidR="006047FE" w:rsidRDefault="008A6CD6">
      <w:r>
        <w:t>The feasibility phase determines whether an ADU can be built, where it can be placed, what constraints exist, and whether the likely cost and value make sense. This step should come before purchasing plans or committing to a design.</w:t>
      </w:r>
    </w:p>
    <w:tbl>
      <w:tblPr>
        <w:tblStyle w:val="TableGrid"/>
        <w:tblW w:w="0" w:type="auto"/>
        <w:jc w:val="center"/>
        <w:tblLook w:val="04A0" w:firstRow="1" w:lastRow="0" w:firstColumn="1" w:lastColumn="0" w:noHBand="0" w:noVBand="1"/>
      </w:tblPr>
      <w:tblGrid>
        <w:gridCol w:w="2304"/>
        <w:gridCol w:w="7056"/>
      </w:tblGrid>
      <w:tr w:rsidR="006047FE" w14:paraId="401757B9" w14:textId="77777777">
        <w:trPr>
          <w:jc w:val="center"/>
        </w:trPr>
        <w:tc>
          <w:tcPr>
            <w:tcW w:w="2304" w:type="dxa"/>
            <w:shd w:val="clear" w:color="auto" w:fill="1F4E79"/>
          </w:tcPr>
          <w:p w14:paraId="1261F5C3" w14:textId="77777777" w:rsidR="006047FE" w:rsidRDefault="008A6CD6">
            <w:pPr>
              <w:spacing w:after="0"/>
            </w:pPr>
            <w:r>
              <w:rPr>
                <w:b/>
                <w:color w:val="FFFFFF"/>
              </w:rPr>
              <w:t>Feasibility Category</w:t>
            </w:r>
          </w:p>
        </w:tc>
        <w:tc>
          <w:tcPr>
            <w:tcW w:w="7056" w:type="dxa"/>
            <w:shd w:val="clear" w:color="auto" w:fill="1F4E79"/>
          </w:tcPr>
          <w:p w14:paraId="531DFA47" w14:textId="77777777" w:rsidR="006047FE" w:rsidRDefault="008A6CD6">
            <w:pPr>
              <w:spacing w:after="0"/>
            </w:pPr>
            <w:r>
              <w:rPr>
                <w:b/>
                <w:color w:val="FFFFFF"/>
              </w:rPr>
              <w:t>Questions to Answer Before Design</w:t>
            </w:r>
          </w:p>
        </w:tc>
      </w:tr>
      <w:tr w:rsidR="006047FE" w14:paraId="6B902FA9" w14:textId="77777777">
        <w:trPr>
          <w:jc w:val="center"/>
        </w:trPr>
        <w:tc>
          <w:tcPr>
            <w:tcW w:w="2304" w:type="dxa"/>
          </w:tcPr>
          <w:p w14:paraId="5A8D3D8E" w14:textId="77777777" w:rsidR="006047FE" w:rsidRDefault="008A6CD6">
            <w:pPr>
              <w:spacing w:after="0"/>
            </w:pPr>
            <w:r>
              <w:t>Owner goals</w:t>
            </w:r>
          </w:p>
        </w:tc>
        <w:tc>
          <w:tcPr>
            <w:tcW w:w="7056" w:type="dxa"/>
          </w:tcPr>
          <w:p w14:paraId="777F5942" w14:textId="77777777" w:rsidR="006047FE" w:rsidRDefault="008A6CD6">
            <w:pPr>
              <w:spacing w:after="0"/>
            </w:pPr>
            <w:r>
              <w:t>Is the ADU for long-term rent, family, aging-in-place, guests, office, caregiver, resale, or future downsizing?</w:t>
            </w:r>
          </w:p>
        </w:tc>
      </w:tr>
      <w:tr w:rsidR="006047FE" w14:paraId="42BB5F9E" w14:textId="77777777">
        <w:trPr>
          <w:jc w:val="center"/>
        </w:trPr>
        <w:tc>
          <w:tcPr>
            <w:tcW w:w="2304" w:type="dxa"/>
          </w:tcPr>
          <w:p w14:paraId="15815BCF" w14:textId="77777777" w:rsidR="006047FE" w:rsidRDefault="008A6CD6">
            <w:pPr>
              <w:spacing w:after="0"/>
            </w:pPr>
            <w:r>
              <w:t>Jurisdiction</w:t>
            </w:r>
          </w:p>
        </w:tc>
        <w:tc>
          <w:tcPr>
            <w:tcW w:w="7056" w:type="dxa"/>
          </w:tcPr>
          <w:p w14:paraId="1EABDFF4" w14:textId="77777777" w:rsidR="006047FE" w:rsidRDefault="008A6CD6">
            <w:pPr>
              <w:spacing w:after="0"/>
            </w:pPr>
            <w:r>
              <w:t>Is the parcel in unincorporated Yavapai County or inside a city/town? Who issues zoning and building permits?</w:t>
            </w:r>
          </w:p>
        </w:tc>
      </w:tr>
      <w:tr w:rsidR="006047FE" w14:paraId="2F99817E" w14:textId="77777777">
        <w:trPr>
          <w:jc w:val="center"/>
        </w:trPr>
        <w:tc>
          <w:tcPr>
            <w:tcW w:w="2304" w:type="dxa"/>
          </w:tcPr>
          <w:p w14:paraId="29501148" w14:textId="77777777" w:rsidR="006047FE" w:rsidRDefault="008A6CD6">
            <w:pPr>
              <w:spacing w:after="0"/>
            </w:pPr>
            <w:r>
              <w:t>Zoning and density</w:t>
            </w:r>
          </w:p>
        </w:tc>
        <w:tc>
          <w:tcPr>
            <w:tcW w:w="7056" w:type="dxa"/>
          </w:tcPr>
          <w:p w14:paraId="7FB3CBAC" w14:textId="77777777" w:rsidR="006047FE" w:rsidRDefault="008A6CD6">
            <w:pPr>
              <w:spacing w:after="0"/>
            </w:pPr>
            <w:r>
              <w:t xml:space="preserve">What </w:t>
            </w:r>
            <w:proofErr w:type="gramStart"/>
            <w:r>
              <w:t>are</w:t>
            </w:r>
            <w:proofErr w:type="gramEnd"/>
            <w:r>
              <w:t xml:space="preserve"> the zoning district, density district, front setback, height, lot coverage, ADU allowances, and overlays?</w:t>
            </w:r>
          </w:p>
        </w:tc>
      </w:tr>
      <w:tr w:rsidR="006047FE" w14:paraId="5A433692" w14:textId="77777777">
        <w:trPr>
          <w:jc w:val="center"/>
        </w:trPr>
        <w:tc>
          <w:tcPr>
            <w:tcW w:w="2304" w:type="dxa"/>
          </w:tcPr>
          <w:p w14:paraId="2F0989EE" w14:textId="77777777" w:rsidR="006047FE" w:rsidRDefault="008A6CD6">
            <w:pPr>
              <w:spacing w:after="0"/>
            </w:pPr>
            <w:r>
              <w:t>Site layout</w:t>
            </w:r>
          </w:p>
        </w:tc>
        <w:tc>
          <w:tcPr>
            <w:tcW w:w="7056" w:type="dxa"/>
          </w:tcPr>
          <w:p w14:paraId="1BFD2A0F" w14:textId="77777777" w:rsidR="006047FE" w:rsidRDefault="008A6CD6">
            <w:pPr>
              <w:spacing w:after="0"/>
            </w:pPr>
            <w:r>
              <w:t>Where are property lines, easements, slopes, trees, drainage paths, washes, existing structures, driveways, and fire access?</w:t>
            </w:r>
          </w:p>
        </w:tc>
      </w:tr>
      <w:tr w:rsidR="006047FE" w14:paraId="1EBC50B1" w14:textId="77777777">
        <w:trPr>
          <w:jc w:val="center"/>
        </w:trPr>
        <w:tc>
          <w:tcPr>
            <w:tcW w:w="2304" w:type="dxa"/>
          </w:tcPr>
          <w:p w14:paraId="5F9176EC" w14:textId="77777777" w:rsidR="006047FE" w:rsidRDefault="008A6CD6">
            <w:pPr>
              <w:spacing w:after="0"/>
            </w:pPr>
            <w:r>
              <w:t>Utilities</w:t>
            </w:r>
          </w:p>
        </w:tc>
        <w:tc>
          <w:tcPr>
            <w:tcW w:w="7056" w:type="dxa"/>
          </w:tcPr>
          <w:p w14:paraId="6A8C2D8C" w14:textId="77777777" w:rsidR="006047FE" w:rsidRDefault="008A6CD6">
            <w:pPr>
              <w:spacing w:after="0"/>
            </w:pPr>
            <w:r>
              <w:t xml:space="preserve">Where </w:t>
            </w:r>
            <w:proofErr w:type="gramStart"/>
            <w:r>
              <w:t>are</w:t>
            </w:r>
            <w:proofErr w:type="gramEnd"/>
            <w:r>
              <w:t xml:space="preserve"> sewer/septic, water/well, electric, gas/propane, communications, and meter locations? Are upgrades required?</w:t>
            </w:r>
          </w:p>
        </w:tc>
      </w:tr>
      <w:tr w:rsidR="006047FE" w14:paraId="064D46CB" w14:textId="77777777">
        <w:trPr>
          <w:jc w:val="center"/>
        </w:trPr>
        <w:tc>
          <w:tcPr>
            <w:tcW w:w="2304" w:type="dxa"/>
          </w:tcPr>
          <w:p w14:paraId="3970614E" w14:textId="77777777" w:rsidR="006047FE" w:rsidRDefault="008A6CD6">
            <w:pPr>
              <w:spacing w:after="0"/>
            </w:pPr>
            <w:r>
              <w:t>Reports</w:t>
            </w:r>
          </w:p>
        </w:tc>
        <w:tc>
          <w:tcPr>
            <w:tcW w:w="7056" w:type="dxa"/>
          </w:tcPr>
          <w:p w14:paraId="2751C05C" w14:textId="77777777" w:rsidR="006047FE" w:rsidRDefault="008A6CD6">
            <w:pPr>
              <w:spacing w:after="0"/>
            </w:pPr>
            <w:r>
              <w:t>Is a survey, ILC, geotechnical report, drainage review, floodplain review, septic investigation, or fire access review required?</w:t>
            </w:r>
          </w:p>
        </w:tc>
      </w:tr>
      <w:tr w:rsidR="006047FE" w14:paraId="7A2E76DB" w14:textId="77777777">
        <w:trPr>
          <w:jc w:val="center"/>
        </w:trPr>
        <w:tc>
          <w:tcPr>
            <w:tcW w:w="2304" w:type="dxa"/>
          </w:tcPr>
          <w:p w14:paraId="5DA18427" w14:textId="77777777" w:rsidR="006047FE" w:rsidRDefault="008A6CD6">
            <w:pPr>
              <w:spacing w:after="0"/>
            </w:pPr>
            <w:r>
              <w:t>Budget and ROI</w:t>
            </w:r>
          </w:p>
        </w:tc>
        <w:tc>
          <w:tcPr>
            <w:tcW w:w="7056" w:type="dxa"/>
          </w:tcPr>
          <w:p w14:paraId="1857C508" w14:textId="77777777" w:rsidR="006047FE" w:rsidRDefault="008A6CD6">
            <w:pPr>
              <w:spacing w:after="0"/>
            </w:pPr>
            <w:r>
              <w:t>What are realistic local construction costs, soft costs, permit fees, utility costs, rental comps, value impact, and contingency?</w:t>
            </w:r>
          </w:p>
        </w:tc>
      </w:tr>
    </w:tbl>
    <w:p w14:paraId="63929D2D" w14:textId="77777777" w:rsidR="006047FE" w:rsidRDefault="008A6CD6">
      <w:pPr>
        <w:pStyle w:val="Heading2"/>
      </w:pPr>
      <w:r>
        <w:t>Recommended Feasibility Deliverable</w:t>
      </w:r>
    </w:p>
    <w:p w14:paraId="0AA4BDAA" w14:textId="77777777" w:rsidR="006047FE" w:rsidRDefault="008A6CD6">
      <w:r>
        <w:t>A good ADU feasibility study should include a one-page summary of what is allowed, a site constraint diagram, a list of approvals needed, a preliminary utility path, a high-level budget range, a likely timeline, initial code concerns, and a clear go/no-go recommendation. For Yavapai County, the feasibility package should also flag septic/well, geotechnical, wildfire, flood/wash, access, and grading issues early.</w:t>
      </w:r>
    </w:p>
    <w:p w14:paraId="6D0CCEF7" w14:textId="77777777" w:rsidR="006047FE" w:rsidRDefault="008A6CD6">
      <w:pPr>
        <w:pStyle w:val="Heading1"/>
      </w:pPr>
      <w:r>
        <w:t>10. Site-Specific Design Controls in Yavapai County</w:t>
      </w:r>
    </w:p>
    <w:p w14:paraId="1F6CBA04" w14:textId="77777777" w:rsidR="006047FE" w:rsidRDefault="008A6CD6">
      <w:r>
        <w:t>Yavapai County ADU projects are highly site-specific. Two parcels in the same neighborhood can have different results because of slope, drainage, septic capacity, well location, road access, fire district requirements, easements, floodplain mapping, soils, elevation, and utility routing.</w:t>
      </w:r>
    </w:p>
    <w:tbl>
      <w:tblPr>
        <w:tblStyle w:val="TableGrid"/>
        <w:tblW w:w="0" w:type="auto"/>
        <w:jc w:val="center"/>
        <w:tblLook w:val="04A0" w:firstRow="1" w:lastRow="0" w:firstColumn="1" w:lastColumn="0" w:noHBand="0" w:noVBand="1"/>
      </w:tblPr>
      <w:tblGrid>
        <w:gridCol w:w="2448"/>
        <w:gridCol w:w="6912"/>
      </w:tblGrid>
      <w:tr w:rsidR="006047FE" w14:paraId="42D628C8" w14:textId="77777777">
        <w:trPr>
          <w:jc w:val="center"/>
        </w:trPr>
        <w:tc>
          <w:tcPr>
            <w:tcW w:w="2448" w:type="dxa"/>
            <w:shd w:val="clear" w:color="auto" w:fill="1F4E79"/>
          </w:tcPr>
          <w:p w14:paraId="2928EEAA" w14:textId="77777777" w:rsidR="006047FE" w:rsidRDefault="008A6CD6">
            <w:pPr>
              <w:spacing w:after="0"/>
            </w:pPr>
            <w:r>
              <w:rPr>
                <w:b/>
                <w:color w:val="FFFFFF"/>
              </w:rPr>
              <w:t>Design Control</w:t>
            </w:r>
          </w:p>
        </w:tc>
        <w:tc>
          <w:tcPr>
            <w:tcW w:w="6912" w:type="dxa"/>
            <w:shd w:val="clear" w:color="auto" w:fill="1F4E79"/>
          </w:tcPr>
          <w:p w14:paraId="2258C6FA" w14:textId="77777777" w:rsidR="006047FE" w:rsidRDefault="008A6CD6">
            <w:pPr>
              <w:spacing w:after="0"/>
            </w:pPr>
            <w:r>
              <w:rPr>
                <w:b/>
                <w:color w:val="FFFFFF"/>
              </w:rPr>
              <w:t>Why It Matters</w:t>
            </w:r>
          </w:p>
        </w:tc>
      </w:tr>
      <w:tr w:rsidR="006047FE" w14:paraId="539001B1" w14:textId="77777777">
        <w:trPr>
          <w:jc w:val="center"/>
        </w:trPr>
        <w:tc>
          <w:tcPr>
            <w:tcW w:w="2448" w:type="dxa"/>
          </w:tcPr>
          <w:p w14:paraId="2CE750D5" w14:textId="77777777" w:rsidR="006047FE" w:rsidRDefault="008A6CD6">
            <w:pPr>
              <w:spacing w:after="0"/>
            </w:pPr>
            <w:r>
              <w:t>Geotechnical report</w:t>
            </w:r>
          </w:p>
        </w:tc>
        <w:tc>
          <w:tcPr>
            <w:tcW w:w="6912" w:type="dxa"/>
          </w:tcPr>
          <w:p w14:paraId="4114BC7E" w14:textId="77777777" w:rsidR="006047FE" w:rsidRDefault="008A6CD6">
            <w:pPr>
              <w:spacing w:after="0"/>
            </w:pPr>
            <w:r>
              <w:t>Yavapai County requires site-specific soils information for habitable structures. Foundation design should incorporate the geotechnical recommendations.</w:t>
            </w:r>
          </w:p>
        </w:tc>
      </w:tr>
      <w:tr w:rsidR="006047FE" w14:paraId="1BCA49A7" w14:textId="77777777">
        <w:trPr>
          <w:jc w:val="center"/>
        </w:trPr>
        <w:tc>
          <w:tcPr>
            <w:tcW w:w="2448" w:type="dxa"/>
          </w:tcPr>
          <w:p w14:paraId="569DCDEC" w14:textId="77777777" w:rsidR="006047FE" w:rsidRDefault="008A6CD6">
            <w:pPr>
              <w:spacing w:after="0"/>
            </w:pPr>
            <w:r>
              <w:t>Expansive/compressible soils</w:t>
            </w:r>
          </w:p>
        </w:tc>
        <w:tc>
          <w:tcPr>
            <w:tcW w:w="6912" w:type="dxa"/>
          </w:tcPr>
          <w:p w14:paraId="7EF1C2C7" w14:textId="77777777" w:rsidR="006047FE" w:rsidRDefault="008A6CD6">
            <w:pPr>
              <w:spacing w:after="0"/>
            </w:pPr>
            <w:r>
              <w:t>Soils can affect footing depth, slab design, vapor retarder requirements, drainage, retaining walls, and cost.</w:t>
            </w:r>
          </w:p>
        </w:tc>
      </w:tr>
      <w:tr w:rsidR="006047FE" w14:paraId="5E837444" w14:textId="77777777">
        <w:trPr>
          <w:jc w:val="center"/>
        </w:trPr>
        <w:tc>
          <w:tcPr>
            <w:tcW w:w="2448" w:type="dxa"/>
          </w:tcPr>
          <w:p w14:paraId="3A783ACC" w14:textId="77777777" w:rsidR="006047FE" w:rsidRDefault="008A6CD6">
            <w:pPr>
              <w:spacing w:after="0"/>
            </w:pPr>
            <w:r>
              <w:t>Elevation and snow load</w:t>
            </w:r>
          </w:p>
        </w:tc>
        <w:tc>
          <w:tcPr>
            <w:tcW w:w="6912" w:type="dxa"/>
          </w:tcPr>
          <w:p w14:paraId="3174879E" w14:textId="77777777" w:rsidR="006047FE" w:rsidRDefault="008A6CD6">
            <w:pPr>
              <w:spacing w:after="0"/>
            </w:pPr>
            <w:r>
              <w:t>Snow load and frost depth vary by elevation. Confirm the applicable climatic table for the parcel.</w:t>
            </w:r>
          </w:p>
        </w:tc>
      </w:tr>
      <w:tr w:rsidR="006047FE" w14:paraId="36086DC3" w14:textId="77777777">
        <w:trPr>
          <w:jc w:val="center"/>
        </w:trPr>
        <w:tc>
          <w:tcPr>
            <w:tcW w:w="2448" w:type="dxa"/>
          </w:tcPr>
          <w:p w14:paraId="7410338F" w14:textId="77777777" w:rsidR="006047FE" w:rsidRDefault="008A6CD6">
            <w:pPr>
              <w:spacing w:after="0"/>
            </w:pPr>
            <w:r>
              <w:t>Seismic design</w:t>
            </w:r>
          </w:p>
        </w:tc>
        <w:tc>
          <w:tcPr>
            <w:tcW w:w="6912" w:type="dxa"/>
          </w:tcPr>
          <w:p w14:paraId="2C96F381" w14:textId="77777777" w:rsidR="006047FE" w:rsidRDefault="008A6CD6">
            <w:pPr>
              <w:spacing w:after="0"/>
            </w:pPr>
            <w:r>
              <w:t>County amendments identify seismic design considerations; engineered designs should confirm site class and SDS where required.</w:t>
            </w:r>
          </w:p>
        </w:tc>
      </w:tr>
      <w:tr w:rsidR="006047FE" w14:paraId="160EF2B3" w14:textId="77777777">
        <w:trPr>
          <w:jc w:val="center"/>
        </w:trPr>
        <w:tc>
          <w:tcPr>
            <w:tcW w:w="2448" w:type="dxa"/>
          </w:tcPr>
          <w:p w14:paraId="7C6799C5" w14:textId="77777777" w:rsidR="006047FE" w:rsidRDefault="008A6CD6">
            <w:pPr>
              <w:spacing w:after="0"/>
            </w:pPr>
            <w:r>
              <w:t>Drainage away from foundations</w:t>
            </w:r>
          </w:p>
        </w:tc>
        <w:tc>
          <w:tcPr>
            <w:tcW w:w="6912" w:type="dxa"/>
          </w:tcPr>
          <w:p w14:paraId="2D8302CB" w14:textId="77777777" w:rsidR="006047FE" w:rsidRDefault="008A6CD6">
            <w:pPr>
              <w:spacing w:after="0"/>
            </w:pPr>
            <w:r>
              <w:t>Positive drainage is critical. Design roof runoff, grading, downspouts, splash blocks, and extensions so water moves away from the ADU and existing structures.</w:t>
            </w:r>
          </w:p>
        </w:tc>
      </w:tr>
      <w:tr w:rsidR="006047FE" w14:paraId="758186A7" w14:textId="77777777">
        <w:trPr>
          <w:jc w:val="center"/>
        </w:trPr>
        <w:tc>
          <w:tcPr>
            <w:tcW w:w="2448" w:type="dxa"/>
          </w:tcPr>
          <w:p w14:paraId="56818568" w14:textId="77777777" w:rsidR="006047FE" w:rsidRDefault="008A6CD6">
            <w:pPr>
              <w:spacing w:after="0"/>
            </w:pPr>
            <w:r>
              <w:t>Grading quantity</w:t>
            </w:r>
          </w:p>
        </w:tc>
        <w:tc>
          <w:tcPr>
            <w:tcW w:w="6912" w:type="dxa"/>
          </w:tcPr>
          <w:p w14:paraId="41E7D274" w14:textId="77777777" w:rsidR="006047FE" w:rsidRDefault="008A6CD6">
            <w:pPr>
              <w:spacing w:after="0"/>
            </w:pPr>
            <w:r>
              <w:t>A separate grading permit may be triggered by cut/fill quantities or site disturbance.</w:t>
            </w:r>
          </w:p>
        </w:tc>
      </w:tr>
      <w:tr w:rsidR="006047FE" w14:paraId="21F3A333" w14:textId="77777777">
        <w:trPr>
          <w:jc w:val="center"/>
        </w:trPr>
        <w:tc>
          <w:tcPr>
            <w:tcW w:w="2448" w:type="dxa"/>
          </w:tcPr>
          <w:p w14:paraId="05179EB2" w14:textId="77777777" w:rsidR="006047FE" w:rsidRDefault="008A6CD6">
            <w:pPr>
              <w:spacing w:after="0"/>
            </w:pPr>
            <w:r>
              <w:lastRenderedPageBreak/>
              <w:t>Retaining walls and slopes</w:t>
            </w:r>
          </w:p>
        </w:tc>
        <w:tc>
          <w:tcPr>
            <w:tcW w:w="6912" w:type="dxa"/>
          </w:tcPr>
          <w:p w14:paraId="762FC709" w14:textId="77777777" w:rsidR="006047FE" w:rsidRDefault="008A6CD6">
            <w:pPr>
              <w:spacing w:after="0"/>
            </w:pPr>
            <w:r>
              <w:t>Retaining walls, hillside sites, or steep driveways often require engineering and can significantly affect budget.</w:t>
            </w:r>
          </w:p>
        </w:tc>
      </w:tr>
      <w:tr w:rsidR="006047FE" w14:paraId="38A47A4C" w14:textId="77777777">
        <w:trPr>
          <w:jc w:val="center"/>
        </w:trPr>
        <w:tc>
          <w:tcPr>
            <w:tcW w:w="2448" w:type="dxa"/>
          </w:tcPr>
          <w:p w14:paraId="1AC8A9FB" w14:textId="77777777" w:rsidR="006047FE" w:rsidRDefault="008A6CD6">
            <w:pPr>
              <w:spacing w:after="0"/>
            </w:pPr>
            <w:r>
              <w:t>Existing structures</w:t>
            </w:r>
          </w:p>
        </w:tc>
        <w:tc>
          <w:tcPr>
            <w:tcW w:w="6912" w:type="dxa"/>
          </w:tcPr>
          <w:p w14:paraId="1F2DBC7B" w14:textId="77777777" w:rsidR="006047FE" w:rsidRDefault="008A6CD6">
            <w:pPr>
              <w:spacing w:after="0"/>
            </w:pPr>
            <w:r>
              <w:t>Old garages, sheds, patios, retaining walls, fences, utilities, septic tanks, leach fields, and abandoned utilities can restrict placement or increase cost.</w:t>
            </w:r>
          </w:p>
        </w:tc>
      </w:tr>
    </w:tbl>
    <w:p w14:paraId="18F4979E" w14:textId="77777777" w:rsidR="006047FE" w:rsidRDefault="008A6CD6">
      <w:pPr>
        <w:pStyle w:val="Heading2"/>
      </w:pPr>
      <w:r>
        <w:t>Yavapai Climate and Site Design Items to Confirm</w:t>
      </w:r>
    </w:p>
    <w:p w14:paraId="7A695259" w14:textId="77777777" w:rsidR="006047FE" w:rsidRDefault="008A6CD6">
      <w:pPr>
        <w:pStyle w:val="ListBullet"/>
      </w:pPr>
      <w:r>
        <w:t>Basic wind speed and exposure for the parcel.</w:t>
      </w:r>
    </w:p>
    <w:p w14:paraId="35892B40" w14:textId="77777777" w:rsidR="006047FE" w:rsidRDefault="008A6CD6">
      <w:pPr>
        <w:pStyle w:val="ListBullet"/>
      </w:pPr>
      <w:r>
        <w:t>Ground snow load by elevation and location.</w:t>
      </w:r>
    </w:p>
    <w:p w14:paraId="6A4D0718" w14:textId="77777777" w:rsidR="006047FE" w:rsidRDefault="008A6CD6">
      <w:pPr>
        <w:pStyle w:val="ListBullet"/>
      </w:pPr>
      <w:r>
        <w:t>Frost depth based on elevation.</w:t>
      </w:r>
    </w:p>
    <w:p w14:paraId="2816238C" w14:textId="77777777" w:rsidR="006047FE" w:rsidRDefault="008A6CD6">
      <w:pPr>
        <w:pStyle w:val="ListBullet"/>
      </w:pPr>
      <w:r>
        <w:t>Seismic design category, site class, and SDS where applicable.</w:t>
      </w:r>
    </w:p>
    <w:p w14:paraId="745E870D" w14:textId="77777777" w:rsidR="006047FE" w:rsidRDefault="008A6CD6">
      <w:pPr>
        <w:pStyle w:val="ListBullet"/>
      </w:pPr>
      <w:r>
        <w:t>Soils bearing capacity, expansive soils, collapsible soils, drainage sensitivity, and foundation recommendations.</w:t>
      </w:r>
    </w:p>
    <w:p w14:paraId="696FEBB7" w14:textId="77777777" w:rsidR="006047FE" w:rsidRDefault="008A6CD6">
      <w:pPr>
        <w:pStyle w:val="ListBullet"/>
      </w:pPr>
      <w:r>
        <w:t>Floodplain status, wash/top-of-bank distance, drainage easements, and stormwater path.</w:t>
      </w:r>
    </w:p>
    <w:p w14:paraId="05B2BE33" w14:textId="77777777" w:rsidR="006047FE" w:rsidRDefault="008A6CD6">
      <w:pPr>
        <w:pStyle w:val="ListBullet"/>
      </w:pPr>
      <w:r>
        <w:t>Wildfire risk, defensible space, fire access, water supply, and ignition-resistant material recommendations.</w:t>
      </w:r>
    </w:p>
    <w:p w14:paraId="35376187" w14:textId="77777777" w:rsidR="006047FE" w:rsidRDefault="008A6CD6">
      <w:pPr>
        <w:pStyle w:val="Heading1"/>
      </w:pPr>
      <w:r>
        <w:t>11. Utilities, Septic, Wells, Water, and Electric Service</w:t>
      </w:r>
    </w:p>
    <w:p w14:paraId="28A537F5" w14:textId="77777777" w:rsidR="006047FE" w:rsidRDefault="008A6CD6">
      <w:r>
        <w:t>Utility feasibility can make or break an ADU project. In rural and semi-rural parts of Yavapai County, the cost and timing of utilities can be as important as the building itself. The owner should never assume that the existing home services can support the ADU without verification.</w:t>
      </w:r>
    </w:p>
    <w:tbl>
      <w:tblPr>
        <w:tblStyle w:val="TableGrid"/>
        <w:tblW w:w="0" w:type="auto"/>
        <w:jc w:val="center"/>
        <w:tblLook w:val="04A0" w:firstRow="1" w:lastRow="0" w:firstColumn="1" w:lastColumn="0" w:noHBand="0" w:noVBand="1"/>
      </w:tblPr>
      <w:tblGrid>
        <w:gridCol w:w="2232"/>
        <w:gridCol w:w="7128"/>
      </w:tblGrid>
      <w:tr w:rsidR="006047FE" w14:paraId="6981FEDB" w14:textId="77777777">
        <w:trPr>
          <w:jc w:val="center"/>
        </w:trPr>
        <w:tc>
          <w:tcPr>
            <w:tcW w:w="2232" w:type="dxa"/>
            <w:shd w:val="clear" w:color="auto" w:fill="1F4E79"/>
          </w:tcPr>
          <w:p w14:paraId="65608985" w14:textId="77777777" w:rsidR="006047FE" w:rsidRDefault="008A6CD6">
            <w:pPr>
              <w:spacing w:after="0"/>
            </w:pPr>
            <w:r>
              <w:rPr>
                <w:b/>
                <w:color w:val="FFFFFF"/>
              </w:rPr>
              <w:t>Utility / System</w:t>
            </w:r>
          </w:p>
        </w:tc>
        <w:tc>
          <w:tcPr>
            <w:tcW w:w="7128" w:type="dxa"/>
            <w:shd w:val="clear" w:color="auto" w:fill="1F4E79"/>
          </w:tcPr>
          <w:p w14:paraId="43889326" w14:textId="77777777" w:rsidR="006047FE" w:rsidRDefault="008A6CD6">
            <w:pPr>
              <w:spacing w:after="0"/>
            </w:pPr>
            <w:r>
              <w:rPr>
                <w:b/>
                <w:color w:val="FFFFFF"/>
              </w:rPr>
              <w:t>ADU Planning Questions</w:t>
            </w:r>
          </w:p>
        </w:tc>
      </w:tr>
      <w:tr w:rsidR="006047FE" w14:paraId="3EDDF1E0" w14:textId="77777777">
        <w:trPr>
          <w:jc w:val="center"/>
        </w:trPr>
        <w:tc>
          <w:tcPr>
            <w:tcW w:w="2232" w:type="dxa"/>
          </w:tcPr>
          <w:p w14:paraId="3B1B0089" w14:textId="77777777" w:rsidR="006047FE" w:rsidRDefault="008A6CD6">
            <w:pPr>
              <w:spacing w:after="0"/>
            </w:pPr>
            <w:r>
              <w:t>Sewer</w:t>
            </w:r>
          </w:p>
        </w:tc>
        <w:tc>
          <w:tcPr>
            <w:tcW w:w="7128" w:type="dxa"/>
          </w:tcPr>
          <w:p w14:paraId="15F04D9B" w14:textId="77777777" w:rsidR="006047FE" w:rsidRDefault="008A6CD6">
            <w:pPr>
              <w:spacing w:after="0"/>
            </w:pPr>
            <w:r>
              <w:t>Is public sewer available? Who is the sewer provider? Where is the main, tap, cleanout, and invert elevation? What are connection fees and capacity requirements?</w:t>
            </w:r>
          </w:p>
        </w:tc>
      </w:tr>
      <w:tr w:rsidR="006047FE" w14:paraId="78992388" w14:textId="77777777">
        <w:trPr>
          <w:jc w:val="center"/>
        </w:trPr>
        <w:tc>
          <w:tcPr>
            <w:tcW w:w="2232" w:type="dxa"/>
          </w:tcPr>
          <w:p w14:paraId="6394EB8D" w14:textId="77777777" w:rsidR="006047FE" w:rsidRDefault="008A6CD6">
            <w:pPr>
              <w:spacing w:after="0"/>
            </w:pPr>
            <w:r>
              <w:t>Septic</w:t>
            </w:r>
          </w:p>
        </w:tc>
        <w:tc>
          <w:tcPr>
            <w:tcW w:w="7128" w:type="dxa"/>
          </w:tcPr>
          <w:p w14:paraId="631D5D82" w14:textId="77777777" w:rsidR="006047FE" w:rsidRDefault="008A6CD6">
            <w:pPr>
              <w:spacing w:after="0"/>
            </w:pPr>
            <w:r>
              <w:t>Can the existing system support the additional design flow? Does the ADU add bedrooms for septic sizing? Is a new or enlarged system required? Are setbacks to buildings, wells, property lines, and washes satisfied?</w:t>
            </w:r>
          </w:p>
        </w:tc>
      </w:tr>
      <w:tr w:rsidR="006047FE" w14:paraId="5570D89B" w14:textId="77777777">
        <w:trPr>
          <w:jc w:val="center"/>
        </w:trPr>
        <w:tc>
          <w:tcPr>
            <w:tcW w:w="2232" w:type="dxa"/>
          </w:tcPr>
          <w:p w14:paraId="25F51A69" w14:textId="77777777" w:rsidR="006047FE" w:rsidRDefault="008A6CD6">
            <w:pPr>
              <w:spacing w:after="0"/>
            </w:pPr>
            <w:r>
              <w:t>Water company</w:t>
            </w:r>
          </w:p>
        </w:tc>
        <w:tc>
          <w:tcPr>
            <w:tcW w:w="7128" w:type="dxa"/>
          </w:tcPr>
          <w:p w14:paraId="4702E751" w14:textId="77777777" w:rsidR="006047FE" w:rsidRDefault="008A6CD6">
            <w:pPr>
              <w:spacing w:after="0"/>
            </w:pPr>
            <w:r>
              <w:t>Who serves the property? Is there capacity for an additional dwelling? Are meter upgrades, backflow devices, or line extensions needed?</w:t>
            </w:r>
          </w:p>
        </w:tc>
      </w:tr>
      <w:tr w:rsidR="006047FE" w14:paraId="25956A8D" w14:textId="77777777">
        <w:trPr>
          <w:jc w:val="center"/>
        </w:trPr>
        <w:tc>
          <w:tcPr>
            <w:tcW w:w="2232" w:type="dxa"/>
          </w:tcPr>
          <w:p w14:paraId="65328567" w14:textId="77777777" w:rsidR="006047FE" w:rsidRDefault="008A6CD6">
            <w:pPr>
              <w:spacing w:after="0"/>
            </w:pPr>
            <w:r>
              <w:t>Private well / shared well</w:t>
            </w:r>
          </w:p>
        </w:tc>
        <w:tc>
          <w:tcPr>
            <w:tcW w:w="7128" w:type="dxa"/>
          </w:tcPr>
          <w:p w14:paraId="5E34AB1D" w14:textId="77777777" w:rsidR="006047FE" w:rsidRDefault="008A6CD6">
            <w:pPr>
              <w:spacing w:after="0"/>
            </w:pPr>
            <w:r>
              <w:t>Is the well legally available for the ADU? Is there a shared well agreement? Is yield, storage, treatment, or pressure adequate? Are new permits or ADWR coordination needed?</w:t>
            </w:r>
          </w:p>
        </w:tc>
      </w:tr>
      <w:tr w:rsidR="006047FE" w14:paraId="1FF416AF" w14:textId="77777777">
        <w:trPr>
          <w:jc w:val="center"/>
        </w:trPr>
        <w:tc>
          <w:tcPr>
            <w:tcW w:w="2232" w:type="dxa"/>
          </w:tcPr>
          <w:p w14:paraId="70257617" w14:textId="77777777" w:rsidR="006047FE" w:rsidRDefault="008A6CD6">
            <w:pPr>
              <w:spacing w:after="0"/>
            </w:pPr>
            <w:r>
              <w:t>Electric</w:t>
            </w:r>
          </w:p>
        </w:tc>
        <w:tc>
          <w:tcPr>
            <w:tcW w:w="7128" w:type="dxa"/>
          </w:tcPr>
          <w:p w14:paraId="68304C82" w14:textId="77777777" w:rsidR="006047FE" w:rsidRDefault="008A6CD6">
            <w:pPr>
              <w:spacing w:after="0"/>
            </w:pPr>
            <w:r>
              <w:t>Which utility serves the parcel? Is the existing service large enough? Is a panel/service upgrade, transformer upgrade, trenching, or separate meter required?</w:t>
            </w:r>
          </w:p>
        </w:tc>
      </w:tr>
      <w:tr w:rsidR="006047FE" w14:paraId="7EEE7ECB" w14:textId="77777777">
        <w:trPr>
          <w:jc w:val="center"/>
        </w:trPr>
        <w:tc>
          <w:tcPr>
            <w:tcW w:w="2232" w:type="dxa"/>
          </w:tcPr>
          <w:p w14:paraId="7216E9EC" w14:textId="77777777" w:rsidR="006047FE" w:rsidRDefault="008A6CD6">
            <w:pPr>
              <w:spacing w:after="0"/>
            </w:pPr>
            <w:r>
              <w:t>Gas / propane</w:t>
            </w:r>
          </w:p>
        </w:tc>
        <w:tc>
          <w:tcPr>
            <w:tcW w:w="7128" w:type="dxa"/>
          </w:tcPr>
          <w:p w14:paraId="74190555" w14:textId="77777777" w:rsidR="006047FE" w:rsidRDefault="008A6CD6">
            <w:pPr>
              <w:spacing w:after="0"/>
            </w:pPr>
            <w:r>
              <w:t>Is natural gas available or will propane be used? Where will propane tanks be located relative to structures, property lines, ignition sources, and fire access?</w:t>
            </w:r>
          </w:p>
        </w:tc>
      </w:tr>
      <w:tr w:rsidR="006047FE" w14:paraId="149ECA69" w14:textId="77777777">
        <w:trPr>
          <w:jc w:val="center"/>
        </w:trPr>
        <w:tc>
          <w:tcPr>
            <w:tcW w:w="2232" w:type="dxa"/>
          </w:tcPr>
          <w:p w14:paraId="1E8327C3" w14:textId="77777777" w:rsidR="006047FE" w:rsidRDefault="008A6CD6">
            <w:pPr>
              <w:spacing w:after="0"/>
            </w:pPr>
            <w:r>
              <w:t>Communications</w:t>
            </w:r>
          </w:p>
        </w:tc>
        <w:tc>
          <w:tcPr>
            <w:tcW w:w="7128" w:type="dxa"/>
          </w:tcPr>
          <w:p w14:paraId="28991A9D" w14:textId="77777777" w:rsidR="006047FE" w:rsidRDefault="008A6CD6">
            <w:pPr>
              <w:spacing w:after="0"/>
            </w:pPr>
            <w:r>
              <w:t>Plan internet, Wi-Fi, conduit, low voltage, doorbell/camera, and smart controls early, especially for rentals or home office use.</w:t>
            </w:r>
          </w:p>
        </w:tc>
      </w:tr>
    </w:tbl>
    <w:p w14:paraId="2AC7DBAA" w14:textId="77777777" w:rsidR="006047FE" w:rsidRDefault="008A6CD6">
      <w:pPr>
        <w:pStyle w:val="Heading2"/>
      </w:pPr>
      <w:r>
        <w:t>Septic and Bedroom Count Caution</w:t>
      </w:r>
    </w:p>
    <w:p w14:paraId="5042C11A" w14:textId="77777777" w:rsidR="006047FE" w:rsidRDefault="008A6CD6">
      <w:r>
        <w:t>In onsite wastewater review, room labels do not always control. A den, office, hobby room, or exercise room may be treated as a bedroom for septic sizing if it meets the applicable criteria. This can affect whether an existing septic system is adequate and whether a new or enlarged system is required.</w:t>
      </w:r>
    </w:p>
    <w:p w14:paraId="2BF6F310" w14:textId="77777777" w:rsidR="006047FE" w:rsidRDefault="008A6CD6">
      <w:pPr>
        <w:pStyle w:val="Heading2"/>
      </w:pPr>
      <w:r>
        <w:t>Septic Setback Planning</w:t>
      </w:r>
    </w:p>
    <w:p w14:paraId="3BD786E0" w14:textId="77777777" w:rsidR="006047FE" w:rsidRDefault="008A6CD6">
      <w:r>
        <w:t>Septic tanks, disposal fields, reserve areas, wells, water lines, buildings, property lines, slopes, and washes all have separation requirements. ADU placement should be coordinated with the septic designer before finalizing the floor plan or site plan. Common planning distances include separation from buildings, wells, property lines, and drainageways, but the exact requirement must be confirmed for the specific system and site conditions.</w:t>
      </w:r>
    </w:p>
    <w:p w14:paraId="565E25F3" w14:textId="77777777" w:rsidR="006047FE" w:rsidRDefault="008A6CD6">
      <w:pPr>
        <w:pStyle w:val="Heading2"/>
      </w:pPr>
      <w:r>
        <w:lastRenderedPageBreak/>
        <w:t>Electric and Utility Provider Coordination</w:t>
      </w:r>
    </w:p>
    <w:p w14:paraId="74E2CEAA" w14:textId="77777777" w:rsidR="006047FE" w:rsidRDefault="008A6CD6">
      <w:r>
        <w:t xml:space="preserve">Yavapai County parcels may involve APS, UniSource, a local water company, a sewer district, private well, shared well, propane supplier, or </w:t>
      </w:r>
      <w:proofErr w:type="gramStart"/>
      <w:r>
        <w:t>other</w:t>
      </w:r>
      <w:proofErr w:type="gramEnd"/>
      <w:r>
        <w:t xml:space="preserve"> provider. Do not design the ADU assuming a specific provider based only on county location. Identify the serving utility by address or parcel number and start a utility feasibility request early.</w:t>
      </w:r>
    </w:p>
    <w:p w14:paraId="3C1F4579" w14:textId="77777777" w:rsidR="006047FE" w:rsidRDefault="008A6CD6">
      <w:pPr>
        <w:pStyle w:val="Heading1"/>
      </w:pPr>
      <w:r>
        <w:t>12. Wildfire, Fire Access, Floodplain, Washes, and Drainage</w:t>
      </w:r>
    </w:p>
    <w:p w14:paraId="16B8F439" w14:textId="77777777" w:rsidR="006047FE" w:rsidRDefault="008A6CD6">
      <w:r>
        <w:t>Many Yavapai County properties are affected by wildfire risk, rural access constraints, drainage, washes, slopes, and floodplain conditions. These issues can affect placement, driveway design, materials, utility routing, insurance, and construction costs.</w:t>
      </w:r>
    </w:p>
    <w:p w14:paraId="507DEA33" w14:textId="77777777" w:rsidR="006047FE" w:rsidRDefault="008A6CD6">
      <w:pPr>
        <w:pStyle w:val="Heading2"/>
      </w:pPr>
      <w:r>
        <w:t>Wildfire and Fire Access Considerations</w:t>
      </w:r>
    </w:p>
    <w:p w14:paraId="098E88E9" w14:textId="77777777" w:rsidR="006047FE" w:rsidRDefault="008A6CD6">
      <w:pPr>
        <w:pStyle w:val="ListBullet"/>
      </w:pPr>
      <w:r>
        <w:t>Verify the local fire district and its review requirements before design is finalized.</w:t>
      </w:r>
    </w:p>
    <w:p w14:paraId="3C271914" w14:textId="77777777" w:rsidR="006047FE" w:rsidRDefault="008A6CD6">
      <w:pPr>
        <w:pStyle w:val="ListBullet"/>
      </w:pPr>
      <w:r>
        <w:t>Confirm driveway width, slope, surface, turnarounds, bridge/culvert capacity, gates, and emergency vehicle access.</w:t>
      </w:r>
    </w:p>
    <w:p w14:paraId="42F9E437" w14:textId="77777777" w:rsidR="006047FE" w:rsidRDefault="008A6CD6">
      <w:pPr>
        <w:pStyle w:val="ListBullet"/>
      </w:pPr>
      <w:r>
        <w:t>Confirm whether additional water supply, fire flow, address posting, lockbox, or access features are required.</w:t>
      </w:r>
    </w:p>
    <w:p w14:paraId="07B4E48E" w14:textId="77777777" w:rsidR="006047FE" w:rsidRDefault="008A6CD6">
      <w:pPr>
        <w:pStyle w:val="ListBullet"/>
      </w:pPr>
      <w:r>
        <w:t>Use ignition-resistant design where appropriate: Class A roof, ember-resistant vents, noncombustible or ignition-resistant siding zones, protected eaves, tempered glazing where required, and defensible space.</w:t>
      </w:r>
    </w:p>
    <w:p w14:paraId="41B0D581" w14:textId="77777777" w:rsidR="006047FE" w:rsidRDefault="008A6CD6">
      <w:pPr>
        <w:pStyle w:val="ListBullet"/>
      </w:pPr>
      <w:r>
        <w:t>Coordinate propane tank placement, generator placement, exterior mechanical equipment, and vegetation clearance with fire-safety requirements.</w:t>
      </w:r>
    </w:p>
    <w:p w14:paraId="37FB9F5D" w14:textId="77777777" w:rsidR="006047FE" w:rsidRDefault="008A6CD6">
      <w:pPr>
        <w:pStyle w:val="ListBullet"/>
      </w:pPr>
      <w:r>
        <w:t>Plan construction staging so fire access to the existing home is not blocked.</w:t>
      </w:r>
    </w:p>
    <w:p w14:paraId="4B1D8308" w14:textId="77777777" w:rsidR="006047FE" w:rsidRDefault="008A6CD6">
      <w:pPr>
        <w:pStyle w:val="Heading2"/>
      </w:pPr>
      <w:r>
        <w:t>Floodplain and Wash Considerations</w:t>
      </w:r>
    </w:p>
    <w:p w14:paraId="4638B85A" w14:textId="77777777" w:rsidR="006047FE" w:rsidRDefault="008A6CD6">
      <w:pPr>
        <w:pStyle w:val="ListBullet"/>
      </w:pPr>
      <w:r>
        <w:t>Check FEMA flood maps, county flood layers, wash/top-of-bank conditions, and drainage easements before siting the ADU.</w:t>
      </w:r>
    </w:p>
    <w:p w14:paraId="0905247F" w14:textId="77777777" w:rsidR="006047FE" w:rsidRDefault="008A6CD6">
      <w:pPr>
        <w:pStyle w:val="ListBullet"/>
      </w:pPr>
      <w:r>
        <w:t>If Flood Control review or a floodplain development permit is required, the building plans must reflect those requirements.</w:t>
      </w:r>
    </w:p>
    <w:p w14:paraId="2555E0C6" w14:textId="77777777" w:rsidR="006047FE" w:rsidRDefault="008A6CD6">
      <w:pPr>
        <w:pStyle w:val="ListBullet"/>
      </w:pPr>
      <w:r>
        <w:t>Do not place the ADU, septic system, or utility trenching in a wash, drainage easement, or flood-prone area without review.</w:t>
      </w:r>
    </w:p>
    <w:p w14:paraId="6A9CCE17" w14:textId="77777777" w:rsidR="006047FE" w:rsidRDefault="008A6CD6">
      <w:pPr>
        <w:pStyle w:val="ListBullet"/>
      </w:pPr>
      <w:r>
        <w:t>A general top-of-bank setback is often discussed in wash reviews, but the required distance depends on wash size, soils, erosion potential, and engineering review.</w:t>
      </w:r>
    </w:p>
    <w:p w14:paraId="1C9B311C" w14:textId="77777777" w:rsidR="006047FE" w:rsidRDefault="008A6CD6">
      <w:pPr>
        <w:pStyle w:val="ListBullet"/>
      </w:pPr>
      <w:r>
        <w:t>Plan roof drainage and grading so the ADU does not push runoff toward the main home, neighboring parcels, septic areas, or slopes.</w:t>
      </w:r>
    </w:p>
    <w:p w14:paraId="08B7B01B" w14:textId="77777777" w:rsidR="006047FE" w:rsidRDefault="008A6CD6">
      <w:pPr>
        <w:pStyle w:val="Heading2"/>
      </w:pPr>
      <w:r>
        <w:t>Drainage Best Practices</w:t>
      </w:r>
    </w:p>
    <w:p w14:paraId="09EBA061" w14:textId="77777777" w:rsidR="006047FE" w:rsidRDefault="008A6CD6">
      <w:pPr>
        <w:pStyle w:val="ListBullet"/>
      </w:pPr>
      <w:r>
        <w:t>Slope grades away from the ADU and existing structures.</w:t>
      </w:r>
    </w:p>
    <w:p w14:paraId="2F744EEE" w14:textId="77777777" w:rsidR="006047FE" w:rsidRDefault="008A6CD6">
      <w:pPr>
        <w:pStyle w:val="ListBullet"/>
      </w:pPr>
      <w:r>
        <w:t>Use gutters, downspouts, extensions, splash blocks, riprap, swales, or drainage improvements where needed.</w:t>
      </w:r>
    </w:p>
    <w:p w14:paraId="1C04C1F3" w14:textId="77777777" w:rsidR="006047FE" w:rsidRDefault="008A6CD6">
      <w:pPr>
        <w:pStyle w:val="ListBullet"/>
      </w:pPr>
      <w:r>
        <w:t>Avoid concentrating runoff onto neighboring properties or toward septic disposal areas.</w:t>
      </w:r>
    </w:p>
    <w:p w14:paraId="7D9157AC" w14:textId="77777777" w:rsidR="006047FE" w:rsidRDefault="008A6CD6">
      <w:pPr>
        <w:pStyle w:val="ListBullet"/>
      </w:pPr>
      <w:r>
        <w:t>Protect driveway crossings, culverts, retaining walls, and utility trenches from erosion.</w:t>
      </w:r>
    </w:p>
    <w:p w14:paraId="4BDD5DDD" w14:textId="77777777" w:rsidR="006047FE" w:rsidRDefault="008A6CD6">
      <w:pPr>
        <w:pStyle w:val="ListBullet"/>
      </w:pPr>
      <w:r>
        <w:t>Include drainage arrows, pad elevations, finished floor elevations, cut/fill, and contours in the permit submittal.</w:t>
      </w:r>
    </w:p>
    <w:p w14:paraId="0666D535" w14:textId="77777777" w:rsidR="006047FE" w:rsidRDefault="008A6CD6">
      <w:pPr>
        <w:pStyle w:val="Heading1"/>
      </w:pPr>
      <w:r>
        <w:t>13. Design Standards and Smart Layout Choices</w:t>
      </w:r>
    </w:p>
    <w:p w14:paraId="320E17A4" w14:textId="77777777" w:rsidR="006047FE" w:rsidRDefault="008A6CD6">
      <w:r>
        <w:t>Because ADUs are compact, design quality has a major effect on livability, rentability, resale appeal, and future flexibility. A good ADU should feel private, bright, efficient, durable, and comfortable.</w:t>
      </w:r>
    </w:p>
    <w:tbl>
      <w:tblPr>
        <w:tblStyle w:val="TableGrid"/>
        <w:tblW w:w="0" w:type="auto"/>
        <w:jc w:val="center"/>
        <w:tblLook w:val="04A0" w:firstRow="1" w:lastRow="0" w:firstColumn="1" w:lastColumn="0" w:noHBand="0" w:noVBand="1"/>
      </w:tblPr>
      <w:tblGrid>
        <w:gridCol w:w="2304"/>
        <w:gridCol w:w="7056"/>
      </w:tblGrid>
      <w:tr w:rsidR="006047FE" w14:paraId="564D50B6" w14:textId="77777777">
        <w:trPr>
          <w:jc w:val="center"/>
        </w:trPr>
        <w:tc>
          <w:tcPr>
            <w:tcW w:w="2304" w:type="dxa"/>
            <w:shd w:val="clear" w:color="auto" w:fill="1F4E79"/>
          </w:tcPr>
          <w:p w14:paraId="61ADA9B2" w14:textId="77777777" w:rsidR="006047FE" w:rsidRDefault="008A6CD6">
            <w:pPr>
              <w:spacing w:after="0"/>
            </w:pPr>
            <w:r>
              <w:rPr>
                <w:b/>
                <w:color w:val="FFFFFF"/>
              </w:rPr>
              <w:t>Design Feature</w:t>
            </w:r>
          </w:p>
        </w:tc>
        <w:tc>
          <w:tcPr>
            <w:tcW w:w="7056" w:type="dxa"/>
            <w:shd w:val="clear" w:color="auto" w:fill="1F4E79"/>
          </w:tcPr>
          <w:p w14:paraId="5E53F791" w14:textId="77777777" w:rsidR="006047FE" w:rsidRDefault="008A6CD6">
            <w:pPr>
              <w:spacing w:after="0"/>
            </w:pPr>
            <w:r>
              <w:rPr>
                <w:b/>
                <w:color w:val="FFFFFF"/>
              </w:rPr>
              <w:t>Why It Adds Value</w:t>
            </w:r>
          </w:p>
        </w:tc>
      </w:tr>
      <w:tr w:rsidR="006047FE" w14:paraId="5A5FEC7F" w14:textId="77777777">
        <w:trPr>
          <w:jc w:val="center"/>
        </w:trPr>
        <w:tc>
          <w:tcPr>
            <w:tcW w:w="2304" w:type="dxa"/>
          </w:tcPr>
          <w:p w14:paraId="6F1E4A8E" w14:textId="77777777" w:rsidR="006047FE" w:rsidRDefault="008A6CD6">
            <w:pPr>
              <w:spacing w:after="0"/>
            </w:pPr>
            <w:r>
              <w:t>Open living area</w:t>
            </w:r>
          </w:p>
        </w:tc>
        <w:tc>
          <w:tcPr>
            <w:tcW w:w="7056" w:type="dxa"/>
          </w:tcPr>
          <w:p w14:paraId="781F0DC3" w14:textId="77777777" w:rsidR="006047FE" w:rsidRDefault="008A6CD6">
            <w:pPr>
              <w:spacing w:after="0"/>
            </w:pPr>
            <w:r>
              <w:t>Combines kitchen, dining, and living space without wasting square footage on hallways.</w:t>
            </w:r>
          </w:p>
        </w:tc>
      </w:tr>
      <w:tr w:rsidR="006047FE" w14:paraId="0C6DC8B4" w14:textId="77777777">
        <w:trPr>
          <w:jc w:val="center"/>
        </w:trPr>
        <w:tc>
          <w:tcPr>
            <w:tcW w:w="2304" w:type="dxa"/>
          </w:tcPr>
          <w:p w14:paraId="2D00AB51" w14:textId="77777777" w:rsidR="006047FE" w:rsidRDefault="008A6CD6">
            <w:pPr>
              <w:spacing w:after="0"/>
            </w:pPr>
            <w:r>
              <w:t>Natural light</w:t>
            </w:r>
          </w:p>
        </w:tc>
        <w:tc>
          <w:tcPr>
            <w:tcW w:w="7056" w:type="dxa"/>
          </w:tcPr>
          <w:p w14:paraId="0DB8FA7A" w14:textId="77777777" w:rsidR="006047FE" w:rsidRDefault="008A6CD6">
            <w:pPr>
              <w:spacing w:after="0"/>
            </w:pPr>
            <w:r>
              <w:t>Large, well-placed windows, skylights, and glass doors make small spaces feel larger and healthier.</w:t>
            </w:r>
          </w:p>
        </w:tc>
      </w:tr>
      <w:tr w:rsidR="006047FE" w14:paraId="2BF852CC" w14:textId="77777777">
        <w:trPr>
          <w:jc w:val="center"/>
        </w:trPr>
        <w:tc>
          <w:tcPr>
            <w:tcW w:w="2304" w:type="dxa"/>
          </w:tcPr>
          <w:p w14:paraId="6AB96593" w14:textId="77777777" w:rsidR="006047FE" w:rsidRDefault="008A6CD6">
            <w:pPr>
              <w:spacing w:after="0"/>
            </w:pPr>
            <w:r>
              <w:lastRenderedPageBreak/>
              <w:t>Private entry</w:t>
            </w:r>
          </w:p>
        </w:tc>
        <w:tc>
          <w:tcPr>
            <w:tcW w:w="7056" w:type="dxa"/>
          </w:tcPr>
          <w:p w14:paraId="657A9D7B" w14:textId="77777777" w:rsidR="006047FE" w:rsidRDefault="008A6CD6">
            <w:pPr>
              <w:spacing w:after="0"/>
            </w:pPr>
            <w:r>
              <w:t>Creates separation between the ADU occupant and the main house.</w:t>
            </w:r>
          </w:p>
        </w:tc>
      </w:tr>
      <w:tr w:rsidR="006047FE" w14:paraId="633AD6D0" w14:textId="77777777">
        <w:trPr>
          <w:jc w:val="center"/>
        </w:trPr>
        <w:tc>
          <w:tcPr>
            <w:tcW w:w="2304" w:type="dxa"/>
          </w:tcPr>
          <w:p w14:paraId="708D3126" w14:textId="77777777" w:rsidR="006047FE" w:rsidRDefault="008A6CD6">
            <w:pPr>
              <w:spacing w:after="0"/>
            </w:pPr>
            <w:r>
              <w:t>Outdoor space</w:t>
            </w:r>
          </w:p>
        </w:tc>
        <w:tc>
          <w:tcPr>
            <w:tcW w:w="7056" w:type="dxa"/>
          </w:tcPr>
          <w:p w14:paraId="73A38539" w14:textId="77777777" w:rsidR="006047FE" w:rsidRDefault="008A6CD6">
            <w:pPr>
              <w:spacing w:after="0"/>
            </w:pPr>
            <w:r>
              <w:t>A porch, patio, deck, or fenced yard can extend the usable living area.</w:t>
            </w:r>
          </w:p>
        </w:tc>
      </w:tr>
      <w:tr w:rsidR="006047FE" w14:paraId="7D2DAB40" w14:textId="77777777">
        <w:trPr>
          <w:jc w:val="center"/>
        </w:trPr>
        <w:tc>
          <w:tcPr>
            <w:tcW w:w="2304" w:type="dxa"/>
          </w:tcPr>
          <w:p w14:paraId="634FD42F" w14:textId="77777777" w:rsidR="006047FE" w:rsidRDefault="008A6CD6">
            <w:pPr>
              <w:spacing w:after="0"/>
            </w:pPr>
            <w:r>
              <w:t>Storage</w:t>
            </w:r>
          </w:p>
        </w:tc>
        <w:tc>
          <w:tcPr>
            <w:tcW w:w="7056" w:type="dxa"/>
          </w:tcPr>
          <w:p w14:paraId="088BFB20" w14:textId="77777777" w:rsidR="006047FE" w:rsidRDefault="008A6CD6">
            <w:pPr>
              <w:spacing w:after="0"/>
            </w:pPr>
            <w:r>
              <w:t>Built-ins, closet planning, attic storage, and multi-purpose furniture areas reduce clutter.</w:t>
            </w:r>
          </w:p>
        </w:tc>
      </w:tr>
      <w:tr w:rsidR="006047FE" w14:paraId="32300A67" w14:textId="77777777">
        <w:trPr>
          <w:jc w:val="center"/>
        </w:trPr>
        <w:tc>
          <w:tcPr>
            <w:tcW w:w="2304" w:type="dxa"/>
          </w:tcPr>
          <w:p w14:paraId="5C0FB208" w14:textId="77777777" w:rsidR="006047FE" w:rsidRDefault="008A6CD6">
            <w:pPr>
              <w:spacing w:after="0"/>
            </w:pPr>
            <w:r>
              <w:t>Durable finishes</w:t>
            </w:r>
          </w:p>
        </w:tc>
        <w:tc>
          <w:tcPr>
            <w:tcW w:w="7056" w:type="dxa"/>
          </w:tcPr>
          <w:p w14:paraId="612DB971" w14:textId="77777777" w:rsidR="006047FE" w:rsidRDefault="008A6CD6">
            <w:pPr>
              <w:spacing w:after="0"/>
            </w:pPr>
            <w:r>
              <w:t>Rental-ready materials reduce maintenance and improve long-term performance.</w:t>
            </w:r>
          </w:p>
        </w:tc>
      </w:tr>
      <w:tr w:rsidR="006047FE" w14:paraId="692BA2EA" w14:textId="77777777">
        <w:trPr>
          <w:jc w:val="center"/>
        </w:trPr>
        <w:tc>
          <w:tcPr>
            <w:tcW w:w="2304" w:type="dxa"/>
          </w:tcPr>
          <w:p w14:paraId="780BEFE6" w14:textId="77777777" w:rsidR="006047FE" w:rsidRDefault="008A6CD6">
            <w:pPr>
              <w:spacing w:after="0"/>
            </w:pPr>
            <w:r>
              <w:t>Energy efficiency</w:t>
            </w:r>
          </w:p>
        </w:tc>
        <w:tc>
          <w:tcPr>
            <w:tcW w:w="7056" w:type="dxa"/>
          </w:tcPr>
          <w:p w14:paraId="7CFF4CA0" w14:textId="77777777" w:rsidR="006047FE" w:rsidRDefault="008A6CD6">
            <w:pPr>
              <w:spacing w:after="0"/>
            </w:pPr>
            <w:r>
              <w:t>Better insulation, windows, appliances, lighting, and HVAC reduce operating cost.</w:t>
            </w:r>
          </w:p>
        </w:tc>
      </w:tr>
      <w:tr w:rsidR="006047FE" w14:paraId="610FD732" w14:textId="77777777">
        <w:trPr>
          <w:jc w:val="center"/>
        </w:trPr>
        <w:tc>
          <w:tcPr>
            <w:tcW w:w="2304" w:type="dxa"/>
          </w:tcPr>
          <w:p w14:paraId="4A15D089" w14:textId="77777777" w:rsidR="006047FE" w:rsidRDefault="008A6CD6">
            <w:pPr>
              <w:spacing w:after="0"/>
            </w:pPr>
            <w:r>
              <w:t>Sound control</w:t>
            </w:r>
          </w:p>
        </w:tc>
        <w:tc>
          <w:tcPr>
            <w:tcW w:w="7056" w:type="dxa"/>
          </w:tcPr>
          <w:p w14:paraId="41EDF654" w14:textId="77777777" w:rsidR="006047FE" w:rsidRDefault="008A6CD6">
            <w:pPr>
              <w:spacing w:after="0"/>
            </w:pPr>
            <w:r>
              <w:t>Important for attached, basement, garage, and garage-top units.</w:t>
            </w:r>
          </w:p>
        </w:tc>
      </w:tr>
      <w:tr w:rsidR="006047FE" w14:paraId="72E1534D" w14:textId="77777777">
        <w:trPr>
          <w:jc w:val="center"/>
        </w:trPr>
        <w:tc>
          <w:tcPr>
            <w:tcW w:w="2304" w:type="dxa"/>
          </w:tcPr>
          <w:p w14:paraId="37BF7B79" w14:textId="77777777" w:rsidR="006047FE" w:rsidRDefault="008A6CD6">
            <w:pPr>
              <w:spacing w:after="0"/>
            </w:pPr>
            <w:r>
              <w:t>Universal design</w:t>
            </w:r>
          </w:p>
        </w:tc>
        <w:tc>
          <w:tcPr>
            <w:tcW w:w="7056" w:type="dxa"/>
          </w:tcPr>
          <w:p w14:paraId="47F0906C" w14:textId="77777777" w:rsidR="006047FE" w:rsidRDefault="008A6CD6">
            <w:pPr>
              <w:spacing w:after="0"/>
            </w:pPr>
            <w:r>
              <w:t>Step-free entries, wider doors, lever handles, future grab-bar blocking, and accessible bath planning expand future uses.</w:t>
            </w:r>
          </w:p>
        </w:tc>
      </w:tr>
    </w:tbl>
    <w:p w14:paraId="4945A988" w14:textId="77777777" w:rsidR="006047FE" w:rsidRDefault="008A6CD6">
      <w:pPr>
        <w:pStyle w:val="Heading2"/>
      </w:pPr>
      <w:r>
        <w:t>Plan for Future Uses</w:t>
      </w:r>
    </w:p>
    <w:p w14:paraId="1085AA4A" w14:textId="77777777" w:rsidR="006047FE" w:rsidRDefault="008A6CD6">
      <w:r>
        <w:t>An ADU may begin as a rental and later become a parent suite, office, guest house, caregiver unit, or downsizing home. Design decisions that improve flexibility from the beginning are usually less expensive than remodeling later. Consider placing at least one sleeping area and bathroom on an accessible level where possible, leaving wall blocking for future grab bars, and avoiding overly customized layouts that only work for one short-term use.</w:t>
      </w:r>
    </w:p>
    <w:p w14:paraId="72E2913A" w14:textId="77777777" w:rsidR="006047FE" w:rsidRDefault="008A6CD6">
      <w:pPr>
        <w:pStyle w:val="Heading2"/>
      </w:pPr>
      <w:r>
        <w:t>Privacy Planning</w:t>
      </w:r>
    </w:p>
    <w:p w14:paraId="78EA4EAF" w14:textId="77777777" w:rsidR="006047FE" w:rsidRDefault="008A6CD6">
      <w:pPr>
        <w:pStyle w:val="ListBullet"/>
      </w:pPr>
      <w:r>
        <w:t>Orient doors and windows to reduce direct views into the main home and neighboring yards.</w:t>
      </w:r>
    </w:p>
    <w:p w14:paraId="4FD99013" w14:textId="77777777" w:rsidR="006047FE" w:rsidRDefault="008A6CD6">
      <w:pPr>
        <w:pStyle w:val="ListBullet"/>
      </w:pPr>
      <w:r>
        <w:t>Use fencing, landscaping, screen walls, porch orientation, and lighting to define private areas.</w:t>
      </w:r>
    </w:p>
    <w:p w14:paraId="68791685" w14:textId="77777777" w:rsidR="006047FE" w:rsidRDefault="008A6CD6">
      <w:pPr>
        <w:pStyle w:val="ListBullet"/>
      </w:pPr>
      <w:r>
        <w:t>Plan trash/recycling, parking, mail/package delivery, and utility access so the two households do not conflict.</w:t>
      </w:r>
    </w:p>
    <w:p w14:paraId="0861E28F" w14:textId="77777777" w:rsidR="006047FE" w:rsidRDefault="008A6CD6">
      <w:pPr>
        <w:pStyle w:val="ListBullet"/>
      </w:pPr>
      <w:r>
        <w:t>Add sound control at shared walls, floors, garages, mechanical rooms, and outdoor mechanical equipment.</w:t>
      </w:r>
    </w:p>
    <w:p w14:paraId="2E3D2D31" w14:textId="77777777" w:rsidR="006047FE" w:rsidRDefault="008A6CD6">
      <w:pPr>
        <w:pStyle w:val="Heading1"/>
      </w:pPr>
      <w:r>
        <w:t>14. Costs, Fees, Budget Drivers, Financing, and ROI</w:t>
      </w:r>
    </w:p>
    <w:p w14:paraId="7BFB6ED7" w14:textId="77777777" w:rsidR="006047FE" w:rsidRDefault="008A6CD6">
      <w:r>
        <w:t>ADU costs vary widely by market, site, size, design, finish level, construction method, utility distance, and jurisdictional fees. The most important budgeting rule is to look at total project cost, not only cost per square foot. Smaller homes still require kitchens, bathrooms, utility connections, foundations, permitting, and project mobilization, so cost per square foot is often higher than a larger single-family home.</w:t>
      </w:r>
    </w:p>
    <w:p w14:paraId="77D8173A" w14:textId="77777777" w:rsidR="006047FE" w:rsidRDefault="008A6CD6">
      <w:pPr>
        <w:pStyle w:val="Heading2"/>
      </w:pPr>
      <w:r>
        <w:t>Typical Budget Categories</w:t>
      </w:r>
    </w:p>
    <w:p w14:paraId="38000647" w14:textId="77777777" w:rsidR="006047FE" w:rsidRDefault="008A6CD6">
      <w:pPr>
        <w:pStyle w:val="ListBullet"/>
      </w:pPr>
      <w:r>
        <w:t>Feasibility study, survey, improvement location certificate, geotechnical report, and early site analysis.</w:t>
      </w:r>
    </w:p>
    <w:p w14:paraId="73FDB585" w14:textId="77777777" w:rsidR="006047FE" w:rsidRDefault="008A6CD6">
      <w:pPr>
        <w:pStyle w:val="ListBullet"/>
      </w:pPr>
      <w:r>
        <w:t>Architectural design, structural engineering, civil/drainage work if needed, and MEP coordination.</w:t>
      </w:r>
    </w:p>
    <w:p w14:paraId="6729A673" w14:textId="77777777" w:rsidR="006047FE" w:rsidRDefault="008A6CD6">
      <w:pPr>
        <w:pStyle w:val="ListBullet"/>
      </w:pPr>
      <w:r>
        <w:t>Permit fees, utility fees, impact fees, plan review fees, septic fees, inspection fees, and fire/flood review costs where applicable.</w:t>
      </w:r>
    </w:p>
    <w:p w14:paraId="43E382C9" w14:textId="77777777" w:rsidR="006047FE" w:rsidRDefault="008A6CD6">
      <w:pPr>
        <w:pStyle w:val="ListBullet"/>
      </w:pPr>
      <w:r>
        <w:t>Site preparation, demolition, grading, trenching, retaining, foundation, and utility connections.</w:t>
      </w:r>
    </w:p>
    <w:p w14:paraId="0A1D4046" w14:textId="77777777" w:rsidR="006047FE" w:rsidRDefault="008A6CD6">
      <w:pPr>
        <w:pStyle w:val="ListBullet"/>
      </w:pPr>
      <w:r>
        <w:t>Building construction, rough mechanical/electrical/plumbing, insulation, drywall, exterior finishes, interior finishes, fixtures, appliances, and lighting.</w:t>
      </w:r>
    </w:p>
    <w:p w14:paraId="1F377C72" w14:textId="77777777" w:rsidR="006047FE" w:rsidRDefault="008A6CD6">
      <w:pPr>
        <w:pStyle w:val="ListBullet"/>
      </w:pPr>
      <w:r>
        <w:t>Landscaping repair, fencing, walkways, patios, driveways, privacy improvements, parking changes, and drainage improvements.</w:t>
      </w:r>
    </w:p>
    <w:p w14:paraId="2EADF20A" w14:textId="77777777" w:rsidR="006047FE" w:rsidRDefault="008A6CD6">
      <w:pPr>
        <w:pStyle w:val="ListBullet"/>
      </w:pPr>
      <w:r>
        <w:t>Furnishings if the ADU will be rented furnished.</w:t>
      </w:r>
    </w:p>
    <w:p w14:paraId="622B2E31" w14:textId="77777777" w:rsidR="006047FE" w:rsidRDefault="008A6CD6">
      <w:pPr>
        <w:pStyle w:val="ListBullet"/>
      </w:pPr>
      <w:r>
        <w:t>Contingency, commonly 10% to 20%, depending on site uncertainty and project complexity.</w:t>
      </w:r>
    </w:p>
    <w:p w14:paraId="2D97EF5C" w14:textId="77777777" w:rsidR="006047FE" w:rsidRDefault="008A6CD6">
      <w:pPr>
        <w:pStyle w:val="Heading2"/>
      </w:pPr>
      <w:r>
        <w:t>Illustrative Construction Cost Ranges from the Source Draft</w:t>
      </w:r>
    </w:p>
    <w:p w14:paraId="38C662EE" w14:textId="77777777" w:rsidR="006047FE" w:rsidRDefault="008A6CD6">
      <w:r>
        <w:t>The attached cleaned draft included the following national-style example ranges. These are useful only as planning references and should be replaced or supplemented with current Yavapai-area contractor pricing before publication or client use.</w:t>
      </w:r>
    </w:p>
    <w:tbl>
      <w:tblPr>
        <w:tblStyle w:val="TableGrid"/>
        <w:tblW w:w="0" w:type="auto"/>
        <w:jc w:val="center"/>
        <w:tblLook w:val="04A0" w:firstRow="1" w:lastRow="0" w:firstColumn="1" w:lastColumn="0" w:noHBand="0" w:noVBand="1"/>
      </w:tblPr>
      <w:tblGrid>
        <w:gridCol w:w="2448"/>
        <w:gridCol w:w="1872"/>
        <w:gridCol w:w="2520"/>
        <w:gridCol w:w="2376"/>
      </w:tblGrid>
      <w:tr w:rsidR="006047FE" w14:paraId="196B372C" w14:textId="77777777">
        <w:trPr>
          <w:jc w:val="center"/>
        </w:trPr>
        <w:tc>
          <w:tcPr>
            <w:tcW w:w="2448" w:type="dxa"/>
            <w:shd w:val="clear" w:color="auto" w:fill="1F4E79"/>
          </w:tcPr>
          <w:p w14:paraId="2DCE1B61" w14:textId="77777777" w:rsidR="006047FE" w:rsidRDefault="008A6CD6">
            <w:pPr>
              <w:spacing w:after="0"/>
            </w:pPr>
            <w:r>
              <w:rPr>
                <w:b/>
                <w:color w:val="FFFFFF"/>
              </w:rPr>
              <w:t>ADU Type</w:t>
            </w:r>
          </w:p>
        </w:tc>
        <w:tc>
          <w:tcPr>
            <w:tcW w:w="1872" w:type="dxa"/>
            <w:shd w:val="clear" w:color="auto" w:fill="1F4E79"/>
          </w:tcPr>
          <w:p w14:paraId="56FD26B0" w14:textId="77777777" w:rsidR="006047FE" w:rsidRDefault="008A6CD6">
            <w:pPr>
              <w:spacing w:after="0"/>
            </w:pPr>
            <w:r>
              <w:rPr>
                <w:b/>
                <w:color w:val="FFFFFF"/>
              </w:rPr>
              <w:t>Size Range</w:t>
            </w:r>
          </w:p>
        </w:tc>
        <w:tc>
          <w:tcPr>
            <w:tcW w:w="2520" w:type="dxa"/>
            <w:shd w:val="clear" w:color="auto" w:fill="1F4E79"/>
          </w:tcPr>
          <w:p w14:paraId="48C20E98" w14:textId="77777777" w:rsidR="006047FE" w:rsidRDefault="008A6CD6">
            <w:pPr>
              <w:spacing w:after="0"/>
            </w:pPr>
            <w:r>
              <w:rPr>
                <w:b/>
                <w:color w:val="FFFFFF"/>
              </w:rPr>
              <w:t>Example Cost Range</w:t>
            </w:r>
          </w:p>
        </w:tc>
        <w:tc>
          <w:tcPr>
            <w:tcW w:w="2376" w:type="dxa"/>
            <w:shd w:val="clear" w:color="auto" w:fill="1F4E79"/>
          </w:tcPr>
          <w:p w14:paraId="57B6C332" w14:textId="77777777" w:rsidR="006047FE" w:rsidRDefault="008A6CD6">
            <w:pPr>
              <w:spacing w:after="0"/>
            </w:pPr>
            <w:r>
              <w:rPr>
                <w:b/>
                <w:color w:val="FFFFFF"/>
              </w:rPr>
              <w:t>Example Cost / Sq. Ft.</w:t>
            </w:r>
          </w:p>
        </w:tc>
      </w:tr>
      <w:tr w:rsidR="006047FE" w14:paraId="2356919B" w14:textId="77777777">
        <w:trPr>
          <w:jc w:val="center"/>
        </w:trPr>
        <w:tc>
          <w:tcPr>
            <w:tcW w:w="2448" w:type="dxa"/>
          </w:tcPr>
          <w:p w14:paraId="41305CF0" w14:textId="77777777" w:rsidR="006047FE" w:rsidRDefault="008A6CD6">
            <w:pPr>
              <w:spacing w:after="0"/>
            </w:pPr>
            <w:r>
              <w:t xml:space="preserve">Detached new </w:t>
            </w:r>
            <w:r>
              <w:lastRenderedPageBreak/>
              <w:t>construction</w:t>
            </w:r>
          </w:p>
        </w:tc>
        <w:tc>
          <w:tcPr>
            <w:tcW w:w="1872" w:type="dxa"/>
          </w:tcPr>
          <w:p w14:paraId="776A47BD" w14:textId="77777777" w:rsidR="006047FE" w:rsidRDefault="008A6CD6">
            <w:pPr>
              <w:spacing w:after="0"/>
            </w:pPr>
            <w:r>
              <w:lastRenderedPageBreak/>
              <w:t>400-800 sq. ft.</w:t>
            </w:r>
          </w:p>
        </w:tc>
        <w:tc>
          <w:tcPr>
            <w:tcW w:w="2520" w:type="dxa"/>
          </w:tcPr>
          <w:p w14:paraId="434F14B9" w14:textId="77777777" w:rsidR="006047FE" w:rsidRDefault="008A6CD6">
            <w:pPr>
              <w:spacing w:after="0"/>
            </w:pPr>
            <w:r>
              <w:t>$140,000-$300,000</w:t>
            </w:r>
          </w:p>
        </w:tc>
        <w:tc>
          <w:tcPr>
            <w:tcW w:w="2376" w:type="dxa"/>
          </w:tcPr>
          <w:p w14:paraId="4BDAC8CF" w14:textId="77777777" w:rsidR="006047FE" w:rsidRDefault="008A6CD6">
            <w:pPr>
              <w:spacing w:after="0"/>
            </w:pPr>
            <w:r>
              <w:t>$350-$400</w:t>
            </w:r>
          </w:p>
        </w:tc>
      </w:tr>
      <w:tr w:rsidR="006047FE" w14:paraId="52C12B12" w14:textId="77777777">
        <w:trPr>
          <w:jc w:val="center"/>
        </w:trPr>
        <w:tc>
          <w:tcPr>
            <w:tcW w:w="2448" w:type="dxa"/>
          </w:tcPr>
          <w:p w14:paraId="4B1CAA12" w14:textId="77777777" w:rsidR="006047FE" w:rsidRDefault="008A6CD6">
            <w:pPr>
              <w:spacing w:after="0"/>
            </w:pPr>
            <w:r>
              <w:t>Attached addition</w:t>
            </w:r>
          </w:p>
        </w:tc>
        <w:tc>
          <w:tcPr>
            <w:tcW w:w="1872" w:type="dxa"/>
          </w:tcPr>
          <w:p w14:paraId="25B54850" w14:textId="77777777" w:rsidR="006047FE" w:rsidRDefault="008A6CD6">
            <w:pPr>
              <w:spacing w:after="0"/>
            </w:pPr>
            <w:r>
              <w:t>400-700 sq. ft.</w:t>
            </w:r>
          </w:p>
        </w:tc>
        <w:tc>
          <w:tcPr>
            <w:tcW w:w="2520" w:type="dxa"/>
          </w:tcPr>
          <w:p w14:paraId="36A3DB63" w14:textId="77777777" w:rsidR="006047FE" w:rsidRDefault="008A6CD6">
            <w:pPr>
              <w:spacing w:after="0"/>
            </w:pPr>
            <w:r>
              <w:t>$120,000-$250,000</w:t>
            </w:r>
          </w:p>
        </w:tc>
        <w:tc>
          <w:tcPr>
            <w:tcW w:w="2376" w:type="dxa"/>
          </w:tcPr>
          <w:p w14:paraId="472432E4" w14:textId="77777777" w:rsidR="006047FE" w:rsidRDefault="008A6CD6">
            <w:pPr>
              <w:spacing w:after="0"/>
            </w:pPr>
            <w:r>
              <w:t>$300-$350</w:t>
            </w:r>
          </w:p>
        </w:tc>
      </w:tr>
      <w:tr w:rsidR="006047FE" w14:paraId="688731CD" w14:textId="77777777">
        <w:trPr>
          <w:jc w:val="center"/>
        </w:trPr>
        <w:tc>
          <w:tcPr>
            <w:tcW w:w="2448" w:type="dxa"/>
          </w:tcPr>
          <w:p w14:paraId="579E2E00" w14:textId="77777777" w:rsidR="006047FE" w:rsidRDefault="008A6CD6">
            <w:pPr>
              <w:spacing w:after="0"/>
            </w:pPr>
            <w:r>
              <w:t>Garage conversion</w:t>
            </w:r>
          </w:p>
        </w:tc>
        <w:tc>
          <w:tcPr>
            <w:tcW w:w="1872" w:type="dxa"/>
          </w:tcPr>
          <w:p w14:paraId="6A579562" w14:textId="77777777" w:rsidR="006047FE" w:rsidRDefault="008A6CD6">
            <w:pPr>
              <w:spacing w:after="0"/>
            </w:pPr>
            <w:r>
              <w:t>300-600 sq. ft.</w:t>
            </w:r>
          </w:p>
        </w:tc>
        <w:tc>
          <w:tcPr>
            <w:tcW w:w="2520" w:type="dxa"/>
          </w:tcPr>
          <w:p w14:paraId="3D0AB335" w14:textId="77777777" w:rsidR="006047FE" w:rsidRDefault="008A6CD6">
            <w:pPr>
              <w:spacing w:after="0"/>
            </w:pPr>
            <w:r>
              <w:t>$80,000-$175,000</w:t>
            </w:r>
          </w:p>
        </w:tc>
        <w:tc>
          <w:tcPr>
            <w:tcW w:w="2376" w:type="dxa"/>
          </w:tcPr>
          <w:p w14:paraId="5E89D397" w14:textId="77777777" w:rsidR="006047FE" w:rsidRDefault="008A6CD6">
            <w:pPr>
              <w:spacing w:after="0"/>
            </w:pPr>
            <w:r>
              <w:t>$250-$300</w:t>
            </w:r>
          </w:p>
        </w:tc>
      </w:tr>
      <w:tr w:rsidR="006047FE" w14:paraId="46130FAE" w14:textId="77777777">
        <w:trPr>
          <w:jc w:val="center"/>
        </w:trPr>
        <w:tc>
          <w:tcPr>
            <w:tcW w:w="2448" w:type="dxa"/>
          </w:tcPr>
          <w:p w14:paraId="258E7F88" w14:textId="77777777" w:rsidR="006047FE" w:rsidRDefault="008A6CD6">
            <w:pPr>
              <w:spacing w:after="0"/>
            </w:pPr>
            <w:r>
              <w:t>Basement conversion</w:t>
            </w:r>
          </w:p>
        </w:tc>
        <w:tc>
          <w:tcPr>
            <w:tcW w:w="1872" w:type="dxa"/>
          </w:tcPr>
          <w:p w14:paraId="66BF5A1F" w14:textId="77777777" w:rsidR="006047FE" w:rsidRDefault="008A6CD6">
            <w:pPr>
              <w:spacing w:after="0"/>
            </w:pPr>
            <w:r>
              <w:t>400-1,000 sq. ft.</w:t>
            </w:r>
          </w:p>
        </w:tc>
        <w:tc>
          <w:tcPr>
            <w:tcW w:w="2520" w:type="dxa"/>
          </w:tcPr>
          <w:p w14:paraId="55F14FAC" w14:textId="77777777" w:rsidR="006047FE" w:rsidRDefault="008A6CD6">
            <w:pPr>
              <w:spacing w:after="0"/>
            </w:pPr>
            <w:r>
              <w:t>$75,000-$220,000</w:t>
            </w:r>
          </w:p>
        </w:tc>
        <w:tc>
          <w:tcPr>
            <w:tcW w:w="2376" w:type="dxa"/>
          </w:tcPr>
          <w:p w14:paraId="258A4F5B" w14:textId="77777777" w:rsidR="006047FE" w:rsidRDefault="008A6CD6">
            <w:pPr>
              <w:spacing w:after="0"/>
            </w:pPr>
            <w:r>
              <w:t>$190-$250</w:t>
            </w:r>
          </w:p>
        </w:tc>
      </w:tr>
    </w:tbl>
    <w:p w14:paraId="644D53D6" w14:textId="77777777" w:rsidR="006047FE" w:rsidRDefault="008A6CD6">
      <w:pPr>
        <w:pStyle w:val="Heading2"/>
      </w:pPr>
      <w:r>
        <w:t>Yavapai County Fee and Soft-Cost Items to Verify</w:t>
      </w:r>
    </w:p>
    <w:p w14:paraId="0596197A" w14:textId="77777777" w:rsidR="006047FE" w:rsidRDefault="008A6CD6">
      <w:r>
        <w:t>County-published fees can change. The following categories should be verified against the live fee schedule at time of submittal:</w:t>
      </w:r>
    </w:p>
    <w:p w14:paraId="6A5C23E7" w14:textId="77777777" w:rsidR="006047FE" w:rsidRDefault="008A6CD6">
      <w:pPr>
        <w:pStyle w:val="ListBullet"/>
      </w:pPr>
      <w:r>
        <w:t>Zoning clearance or land-use fee.</w:t>
      </w:r>
    </w:p>
    <w:p w14:paraId="6BDA32CD" w14:textId="77777777" w:rsidR="006047FE" w:rsidRDefault="008A6CD6">
      <w:pPr>
        <w:pStyle w:val="ListBullet"/>
      </w:pPr>
      <w:r>
        <w:t>Building plan review and inspection fees based on project valuation.</w:t>
      </w:r>
    </w:p>
    <w:p w14:paraId="2CDBD32B" w14:textId="77777777" w:rsidR="006047FE" w:rsidRDefault="008A6CD6">
      <w:pPr>
        <w:pStyle w:val="ListBullet"/>
      </w:pPr>
      <w:r>
        <w:t>Residential plan review deposit.</w:t>
      </w:r>
    </w:p>
    <w:p w14:paraId="0840D34B" w14:textId="77777777" w:rsidR="006047FE" w:rsidRDefault="008A6CD6">
      <w:pPr>
        <w:pStyle w:val="ListBullet"/>
      </w:pPr>
      <w:r>
        <w:t>Septic site investigation / perc test fee, conventional septic permit fee, or alternative wastewater system fee.</w:t>
      </w:r>
    </w:p>
    <w:p w14:paraId="39F6A057" w14:textId="77777777" w:rsidR="006047FE" w:rsidRDefault="008A6CD6">
      <w:pPr>
        <w:pStyle w:val="ListBullet"/>
      </w:pPr>
      <w:r>
        <w:t>Well review fee where applicable.</w:t>
      </w:r>
    </w:p>
    <w:p w14:paraId="4571F702" w14:textId="77777777" w:rsidR="006047FE" w:rsidRDefault="008A6CD6">
      <w:pPr>
        <w:pStyle w:val="ListBullet"/>
      </w:pPr>
      <w:r>
        <w:t>Access and drainage permit if the driveway connects to or changes access from a county-maintained road.</w:t>
      </w:r>
    </w:p>
    <w:p w14:paraId="401DD38E" w14:textId="77777777" w:rsidR="006047FE" w:rsidRDefault="008A6CD6">
      <w:pPr>
        <w:pStyle w:val="ListBullet"/>
      </w:pPr>
      <w:r>
        <w:t>Floodplain development permit or flood review costs where applicable.</w:t>
      </w:r>
    </w:p>
    <w:p w14:paraId="5349C188" w14:textId="77777777" w:rsidR="006047FE" w:rsidRDefault="008A6CD6">
      <w:pPr>
        <w:pStyle w:val="ListBullet"/>
      </w:pPr>
      <w:r>
        <w:t>Utility connection, line extension, meter, transformer, capacity, tap, or service upgrade fees from private/public utility providers.</w:t>
      </w:r>
    </w:p>
    <w:p w14:paraId="4F925B2B" w14:textId="77777777" w:rsidR="006047FE" w:rsidRDefault="008A6CD6">
      <w:pPr>
        <w:pStyle w:val="Heading2"/>
      </w:pPr>
      <w:r>
        <w:t>Common Hidden Costs</w:t>
      </w:r>
    </w:p>
    <w:p w14:paraId="3CC05584" w14:textId="77777777" w:rsidR="006047FE" w:rsidRDefault="008A6CD6">
      <w:pPr>
        <w:pStyle w:val="ListBullet"/>
      </w:pPr>
      <w:r>
        <w:t>Utility upgrades, long sewer runs, trenching around the main house, separate metering, service capacity issues, and transformer upgrades.</w:t>
      </w:r>
    </w:p>
    <w:p w14:paraId="399D7B13" w14:textId="77777777" w:rsidR="006047FE" w:rsidRDefault="008A6CD6">
      <w:pPr>
        <w:pStyle w:val="ListBullet"/>
      </w:pPr>
      <w:r>
        <w:t>Septic system enlargement, reserve area conflicts, well setbacks, shared well limitations, or poor perc results.</w:t>
      </w:r>
    </w:p>
    <w:p w14:paraId="698764BC" w14:textId="77777777" w:rsidR="006047FE" w:rsidRDefault="008A6CD6">
      <w:pPr>
        <w:pStyle w:val="ListBullet"/>
      </w:pPr>
      <w:r>
        <w:t>Poor soils, rock excavation, slope, retaining walls, drainage changes, and special foundations.</w:t>
      </w:r>
    </w:p>
    <w:p w14:paraId="0A308287" w14:textId="77777777" w:rsidR="006047FE" w:rsidRDefault="008A6CD6">
      <w:pPr>
        <w:pStyle w:val="ListBullet"/>
      </w:pPr>
      <w:r>
        <w:t>Demolition of sheds, patios, driveways, fencing, retaining walls, or unpermitted existing work.</w:t>
      </w:r>
    </w:p>
    <w:p w14:paraId="020C1CAF" w14:textId="77777777" w:rsidR="006047FE" w:rsidRDefault="008A6CD6">
      <w:pPr>
        <w:pStyle w:val="ListBullet"/>
      </w:pPr>
      <w:r>
        <w:t>Fire access improvements, driveway widening, turnaround, address posting, gates, or water supply requirements.</w:t>
      </w:r>
    </w:p>
    <w:p w14:paraId="25B51C6C" w14:textId="77777777" w:rsidR="006047FE" w:rsidRDefault="008A6CD6">
      <w:pPr>
        <w:pStyle w:val="ListBullet"/>
      </w:pPr>
      <w:r>
        <w:t>Floodplain, wash setback, culvert, erosion, or drainage improvements.</w:t>
      </w:r>
    </w:p>
    <w:p w14:paraId="30103394" w14:textId="77777777" w:rsidR="006047FE" w:rsidRDefault="008A6CD6">
      <w:pPr>
        <w:pStyle w:val="ListBullet"/>
      </w:pPr>
      <w:r>
        <w:t>Plan revisions after permit review, utility review, HOA review, or contractor pricing.</w:t>
      </w:r>
    </w:p>
    <w:p w14:paraId="78978529" w14:textId="77777777" w:rsidR="006047FE" w:rsidRDefault="008A6CD6">
      <w:pPr>
        <w:pStyle w:val="Heading2"/>
      </w:pPr>
      <w:r>
        <w:t>Financing Options</w:t>
      </w:r>
    </w:p>
    <w:p w14:paraId="67DC7246" w14:textId="77777777" w:rsidR="006047FE" w:rsidRDefault="008A6CD6">
      <w:pPr>
        <w:pStyle w:val="ListBullet"/>
      </w:pPr>
      <w:r>
        <w:t xml:space="preserve">Cash </w:t>
      </w:r>
      <w:proofErr w:type="gramStart"/>
      <w:r>
        <w:t>savings, if</w:t>
      </w:r>
      <w:proofErr w:type="gramEnd"/>
      <w:r>
        <w:t xml:space="preserve"> it does not compromise emergency reserves or business/personal cash flow.</w:t>
      </w:r>
    </w:p>
    <w:p w14:paraId="0F18D55A" w14:textId="77777777" w:rsidR="006047FE" w:rsidRDefault="008A6CD6">
      <w:pPr>
        <w:pStyle w:val="ListBullet"/>
      </w:pPr>
      <w:r>
        <w:t>Home equity line of credit or home equity loan.</w:t>
      </w:r>
    </w:p>
    <w:p w14:paraId="46BDA314" w14:textId="77777777" w:rsidR="006047FE" w:rsidRDefault="008A6CD6">
      <w:pPr>
        <w:pStyle w:val="ListBullet"/>
      </w:pPr>
      <w:r>
        <w:t>Cash-out refinance.</w:t>
      </w:r>
    </w:p>
    <w:p w14:paraId="742617BF" w14:textId="77777777" w:rsidR="006047FE" w:rsidRDefault="008A6CD6">
      <w:pPr>
        <w:pStyle w:val="ListBullet"/>
      </w:pPr>
      <w:r>
        <w:t>Construction loan or construction-to-permanent loan.</w:t>
      </w:r>
    </w:p>
    <w:p w14:paraId="7469E049" w14:textId="77777777" w:rsidR="006047FE" w:rsidRDefault="008A6CD6">
      <w:pPr>
        <w:pStyle w:val="ListBullet"/>
      </w:pPr>
      <w:r>
        <w:t>Renovation loan products, subject to program restrictions.</w:t>
      </w:r>
    </w:p>
    <w:p w14:paraId="1CCE51EC" w14:textId="77777777" w:rsidR="006047FE" w:rsidRDefault="008A6CD6">
      <w:pPr>
        <w:pStyle w:val="ListBullet"/>
      </w:pPr>
      <w:r>
        <w:t>Portfolio bank products or local lender programs that consider ADU rental income.</w:t>
      </w:r>
    </w:p>
    <w:p w14:paraId="322998E3" w14:textId="77777777" w:rsidR="006047FE" w:rsidRDefault="008A6CD6">
      <w:pPr>
        <w:pStyle w:val="ListBullet"/>
      </w:pPr>
      <w:r>
        <w:t>Government, nonprofit, or local programs where available.</w:t>
      </w:r>
    </w:p>
    <w:p w14:paraId="00DB0141" w14:textId="77777777" w:rsidR="006047FE" w:rsidRDefault="008A6CD6">
      <w:pPr>
        <w:pStyle w:val="ListBullet"/>
      </w:pPr>
      <w:r>
        <w:t>Private/family funding documented professionally to avoid disputes.</w:t>
      </w:r>
    </w:p>
    <w:p w14:paraId="6CCBC459" w14:textId="77777777" w:rsidR="006047FE" w:rsidRDefault="008A6CD6">
      <w:r>
        <w:t>Loan program rules can change and may restrict manufactured housing, number of units, owner occupancy, appraisal treatment, rental income assumptions, or draw procedures. Owners should confirm current lender requirements before relying on any financing plan.</w:t>
      </w:r>
    </w:p>
    <w:p w14:paraId="60386AD7" w14:textId="77777777" w:rsidR="006047FE" w:rsidRDefault="008A6CD6">
      <w:pPr>
        <w:pStyle w:val="Heading2"/>
      </w:pPr>
      <w:r>
        <w:t>ROI and Property Value</w:t>
      </w:r>
    </w:p>
    <w:p w14:paraId="6F679DAF" w14:textId="77777777" w:rsidR="006047FE" w:rsidRDefault="008A6CD6">
      <w:r>
        <w:t>ADU value should be evaluated using both income potential and resale impact. Do not rely only on national averages. Use local rental comps, realtor input, property manager feedback, appraisal considerations, and all-in cost estimates.</w:t>
      </w:r>
    </w:p>
    <w:p w14:paraId="75192BC5" w14:textId="77777777" w:rsidR="006047FE" w:rsidRDefault="008A6CD6">
      <w:r>
        <w:t>Simple ROI formula:</w:t>
      </w:r>
    </w:p>
    <w:p w14:paraId="61B125AB" w14:textId="77777777" w:rsidR="006047FE" w:rsidRDefault="008A6CD6">
      <w:pPr>
        <w:pStyle w:val="IntenseQuote"/>
      </w:pPr>
      <w:r>
        <w:t>ROI = (Property Value Increase + Net Rental Income - Total Project Cost) / Total Project Cost x 100%</w:t>
      </w:r>
    </w:p>
    <w:p w14:paraId="63FEE9C2" w14:textId="77777777" w:rsidR="006047FE" w:rsidRDefault="008A6CD6">
      <w:pPr>
        <w:pStyle w:val="ListBullet"/>
      </w:pPr>
      <w:r>
        <w:lastRenderedPageBreak/>
        <w:t>Use net rental income after vacancy, maintenance, utilities, insurance, property tax impact, management, reserves, and financing costs.</w:t>
      </w:r>
    </w:p>
    <w:p w14:paraId="455AB31C" w14:textId="77777777" w:rsidR="006047FE" w:rsidRDefault="008A6CD6">
      <w:pPr>
        <w:pStyle w:val="ListBullet"/>
      </w:pPr>
      <w:r>
        <w:t>Include total project cost: design, permits, reports, utilities, construction, contingency, furnishings, and financing.</w:t>
      </w:r>
    </w:p>
    <w:p w14:paraId="439607C6" w14:textId="77777777" w:rsidR="006047FE" w:rsidRDefault="008A6CD6">
      <w:pPr>
        <w:pStyle w:val="ListBullet"/>
      </w:pPr>
      <w:r>
        <w:t>Consider hold period. If selling within 3 to 5 years, design for broad buyer appeal rather than hyper-specific personal use.</w:t>
      </w:r>
    </w:p>
    <w:p w14:paraId="6DB4FF28" w14:textId="77777777" w:rsidR="006047FE" w:rsidRDefault="008A6CD6">
      <w:pPr>
        <w:pStyle w:val="ListBullet"/>
      </w:pPr>
      <w:r>
        <w:t>Discuss property tax assessment impact with the assessor or tax professional before construction budgeting.</w:t>
      </w:r>
    </w:p>
    <w:p w14:paraId="53ADA5A1" w14:textId="77777777" w:rsidR="006047FE" w:rsidRDefault="008A6CD6">
      <w:pPr>
        <w:pStyle w:val="Heading1"/>
      </w:pPr>
      <w:r>
        <w:t>15. Permitting Workflow, Inspections, and Closeout</w:t>
      </w:r>
    </w:p>
    <w:p w14:paraId="47B7F452" w14:textId="77777777" w:rsidR="006047FE" w:rsidRDefault="008A6CD6">
      <w:r>
        <w:t>The permitting process should be treated as a project phase, not an afterthought. Incomplete applications, missing reports, missing truss engineering, unresolved septic/well issues, incomplete utility information, or flood/fire/access questions can delay approval.</w:t>
      </w:r>
    </w:p>
    <w:tbl>
      <w:tblPr>
        <w:tblStyle w:val="TableGrid"/>
        <w:tblW w:w="0" w:type="auto"/>
        <w:jc w:val="center"/>
        <w:tblLook w:val="04A0" w:firstRow="1" w:lastRow="0" w:firstColumn="1" w:lastColumn="0" w:noHBand="0" w:noVBand="1"/>
      </w:tblPr>
      <w:tblGrid>
        <w:gridCol w:w="2213"/>
        <w:gridCol w:w="3859"/>
        <w:gridCol w:w="4142"/>
      </w:tblGrid>
      <w:tr w:rsidR="006047FE" w14:paraId="3D120E6D" w14:textId="77777777">
        <w:trPr>
          <w:jc w:val="center"/>
        </w:trPr>
        <w:tc>
          <w:tcPr>
            <w:tcW w:w="1296" w:type="dxa"/>
            <w:shd w:val="clear" w:color="auto" w:fill="1F4E79"/>
          </w:tcPr>
          <w:p w14:paraId="7724B7AA" w14:textId="77777777" w:rsidR="006047FE" w:rsidRDefault="008A6CD6">
            <w:pPr>
              <w:spacing w:after="0"/>
            </w:pPr>
            <w:r>
              <w:rPr>
                <w:b/>
                <w:color w:val="FFFFFF"/>
              </w:rPr>
              <w:t>Step</w:t>
            </w:r>
          </w:p>
        </w:tc>
        <w:tc>
          <w:tcPr>
            <w:tcW w:w="3888" w:type="dxa"/>
            <w:shd w:val="clear" w:color="auto" w:fill="1F4E79"/>
          </w:tcPr>
          <w:p w14:paraId="56A6F8B5" w14:textId="77777777" w:rsidR="006047FE" w:rsidRDefault="008A6CD6">
            <w:pPr>
              <w:spacing w:after="0"/>
            </w:pPr>
            <w:r>
              <w:rPr>
                <w:b/>
                <w:color w:val="FFFFFF"/>
              </w:rPr>
              <w:t>Action</w:t>
            </w:r>
          </w:p>
        </w:tc>
        <w:tc>
          <w:tcPr>
            <w:tcW w:w="4176" w:type="dxa"/>
            <w:shd w:val="clear" w:color="auto" w:fill="1F4E79"/>
          </w:tcPr>
          <w:p w14:paraId="5EA00CA5" w14:textId="77777777" w:rsidR="006047FE" w:rsidRDefault="008A6CD6">
            <w:pPr>
              <w:spacing w:after="0"/>
            </w:pPr>
            <w:r>
              <w:rPr>
                <w:b/>
                <w:color w:val="FFFFFF"/>
              </w:rPr>
              <w:t>Deliverable / Decision</w:t>
            </w:r>
          </w:p>
        </w:tc>
      </w:tr>
      <w:tr w:rsidR="006047FE" w14:paraId="67705EA3" w14:textId="77777777">
        <w:trPr>
          <w:jc w:val="center"/>
        </w:trPr>
        <w:tc>
          <w:tcPr>
            <w:tcW w:w="1296" w:type="dxa"/>
          </w:tcPr>
          <w:p w14:paraId="78C0486E" w14:textId="77777777" w:rsidR="006047FE" w:rsidRDefault="008A6CD6">
            <w:pPr>
              <w:spacing w:after="0"/>
            </w:pPr>
            <w:r>
              <w:t>1. Jurisdiction check</w:t>
            </w:r>
          </w:p>
        </w:tc>
        <w:tc>
          <w:tcPr>
            <w:tcW w:w="3888" w:type="dxa"/>
          </w:tcPr>
          <w:p w14:paraId="03A7A631" w14:textId="77777777" w:rsidR="006047FE" w:rsidRDefault="008A6CD6">
            <w:pPr>
              <w:spacing w:after="0"/>
            </w:pPr>
            <w:r>
              <w:t>Confirm county vs city/town authority.</w:t>
            </w:r>
          </w:p>
        </w:tc>
        <w:tc>
          <w:tcPr>
            <w:tcW w:w="4176" w:type="dxa"/>
          </w:tcPr>
          <w:p w14:paraId="519F4D96" w14:textId="77777777" w:rsidR="006047FE" w:rsidRDefault="008A6CD6">
            <w:pPr>
              <w:spacing w:after="0"/>
            </w:pPr>
            <w:r>
              <w:t>Correct rule set and permit office.</w:t>
            </w:r>
          </w:p>
        </w:tc>
      </w:tr>
      <w:tr w:rsidR="006047FE" w14:paraId="0A62FA55" w14:textId="77777777">
        <w:trPr>
          <w:jc w:val="center"/>
        </w:trPr>
        <w:tc>
          <w:tcPr>
            <w:tcW w:w="1296" w:type="dxa"/>
          </w:tcPr>
          <w:p w14:paraId="5CEB89AD" w14:textId="77777777" w:rsidR="006047FE" w:rsidRDefault="008A6CD6">
            <w:pPr>
              <w:spacing w:after="0"/>
            </w:pPr>
            <w:r>
              <w:t>2. Zoning and density verification</w:t>
            </w:r>
          </w:p>
        </w:tc>
        <w:tc>
          <w:tcPr>
            <w:tcW w:w="3888" w:type="dxa"/>
          </w:tcPr>
          <w:p w14:paraId="530D925B" w14:textId="77777777" w:rsidR="006047FE" w:rsidRDefault="008A6CD6">
            <w:pPr>
              <w:spacing w:after="0"/>
            </w:pPr>
            <w:r>
              <w:t>Confirm ADU eligibility, zoning district, density district, setbacks, size, height, lot coverage, easements, and rental rules.</w:t>
            </w:r>
          </w:p>
        </w:tc>
        <w:tc>
          <w:tcPr>
            <w:tcW w:w="4176" w:type="dxa"/>
          </w:tcPr>
          <w:p w14:paraId="4AB48519" w14:textId="77777777" w:rsidR="006047FE" w:rsidRDefault="008A6CD6">
            <w:pPr>
              <w:spacing w:after="0"/>
            </w:pPr>
            <w:r>
              <w:t>Parcel-specific ADU feasibility.</w:t>
            </w:r>
          </w:p>
        </w:tc>
      </w:tr>
      <w:tr w:rsidR="006047FE" w14:paraId="664B7A41" w14:textId="77777777">
        <w:trPr>
          <w:jc w:val="center"/>
        </w:trPr>
        <w:tc>
          <w:tcPr>
            <w:tcW w:w="1296" w:type="dxa"/>
          </w:tcPr>
          <w:p w14:paraId="122A5816" w14:textId="77777777" w:rsidR="006047FE" w:rsidRDefault="008A6CD6">
            <w:pPr>
              <w:spacing w:after="0"/>
            </w:pPr>
            <w:r>
              <w:t>3. Site constraint review</w:t>
            </w:r>
          </w:p>
        </w:tc>
        <w:tc>
          <w:tcPr>
            <w:tcW w:w="3888" w:type="dxa"/>
          </w:tcPr>
          <w:p w14:paraId="7D820939" w14:textId="77777777" w:rsidR="006047FE" w:rsidRDefault="008A6CD6">
            <w:pPr>
              <w:spacing w:after="0"/>
            </w:pPr>
            <w:r>
              <w:t>Check utilities, septic/well, fire access, floodplain, washes, drainage, slope, soils, and road access.</w:t>
            </w:r>
          </w:p>
        </w:tc>
        <w:tc>
          <w:tcPr>
            <w:tcW w:w="4176" w:type="dxa"/>
          </w:tcPr>
          <w:p w14:paraId="00A8C99F" w14:textId="77777777" w:rsidR="006047FE" w:rsidRDefault="008A6CD6">
            <w:pPr>
              <w:spacing w:after="0"/>
            </w:pPr>
            <w:r>
              <w:t>Site constraint map and risk list.</w:t>
            </w:r>
          </w:p>
        </w:tc>
      </w:tr>
      <w:tr w:rsidR="006047FE" w14:paraId="18DF77F5" w14:textId="77777777">
        <w:trPr>
          <w:jc w:val="center"/>
        </w:trPr>
        <w:tc>
          <w:tcPr>
            <w:tcW w:w="1296" w:type="dxa"/>
          </w:tcPr>
          <w:p w14:paraId="789DF0DE" w14:textId="77777777" w:rsidR="006047FE" w:rsidRDefault="008A6CD6">
            <w:pPr>
              <w:spacing w:after="0"/>
            </w:pPr>
            <w:r>
              <w:t>4. Pre-design budget</w:t>
            </w:r>
          </w:p>
        </w:tc>
        <w:tc>
          <w:tcPr>
            <w:tcW w:w="3888" w:type="dxa"/>
          </w:tcPr>
          <w:p w14:paraId="5E2E7779" w14:textId="77777777" w:rsidR="006047FE" w:rsidRDefault="008A6CD6">
            <w:pPr>
              <w:spacing w:after="0"/>
            </w:pPr>
            <w:r>
              <w:t>Establish hard cost, soft cost, utility, permit, report, and contingency range.</w:t>
            </w:r>
          </w:p>
        </w:tc>
        <w:tc>
          <w:tcPr>
            <w:tcW w:w="4176" w:type="dxa"/>
          </w:tcPr>
          <w:p w14:paraId="37AA3C7E" w14:textId="77777777" w:rsidR="006047FE" w:rsidRDefault="008A6CD6">
            <w:pPr>
              <w:spacing w:after="0"/>
            </w:pPr>
            <w:r>
              <w:t>Go/no-go budget.</w:t>
            </w:r>
          </w:p>
        </w:tc>
      </w:tr>
      <w:tr w:rsidR="006047FE" w14:paraId="6F325CC0" w14:textId="77777777">
        <w:trPr>
          <w:jc w:val="center"/>
        </w:trPr>
        <w:tc>
          <w:tcPr>
            <w:tcW w:w="1296" w:type="dxa"/>
          </w:tcPr>
          <w:p w14:paraId="50099EBC" w14:textId="77777777" w:rsidR="006047FE" w:rsidRDefault="008A6CD6">
            <w:pPr>
              <w:spacing w:after="0"/>
            </w:pPr>
            <w:r>
              <w:t>5. Design and engineering</w:t>
            </w:r>
          </w:p>
        </w:tc>
        <w:tc>
          <w:tcPr>
            <w:tcW w:w="3888" w:type="dxa"/>
          </w:tcPr>
          <w:p w14:paraId="1C1B7CFF" w14:textId="77777777" w:rsidR="006047FE" w:rsidRDefault="008A6CD6">
            <w:pPr>
              <w:spacing w:after="0"/>
            </w:pPr>
            <w:r>
              <w:t>Prepare architectural, structural, civil/drainage, and MEP information.</w:t>
            </w:r>
          </w:p>
        </w:tc>
        <w:tc>
          <w:tcPr>
            <w:tcW w:w="4176" w:type="dxa"/>
          </w:tcPr>
          <w:p w14:paraId="65970F49" w14:textId="77777777" w:rsidR="006047FE" w:rsidRDefault="008A6CD6">
            <w:pPr>
              <w:spacing w:after="0"/>
            </w:pPr>
            <w:r>
              <w:t>Permit-ready plan set.</w:t>
            </w:r>
          </w:p>
        </w:tc>
      </w:tr>
      <w:tr w:rsidR="006047FE" w14:paraId="6012342D" w14:textId="77777777">
        <w:trPr>
          <w:jc w:val="center"/>
        </w:trPr>
        <w:tc>
          <w:tcPr>
            <w:tcW w:w="1296" w:type="dxa"/>
          </w:tcPr>
          <w:p w14:paraId="7A1D2DE7" w14:textId="77777777" w:rsidR="006047FE" w:rsidRDefault="008A6CD6">
            <w:pPr>
              <w:spacing w:after="0"/>
            </w:pPr>
            <w:r>
              <w:t>6. Utility/septic/flood/fire coordination</w:t>
            </w:r>
          </w:p>
        </w:tc>
        <w:tc>
          <w:tcPr>
            <w:tcW w:w="3888" w:type="dxa"/>
          </w:tcPr>
          <w:p w14:paraId="4C76F65F" w14:textId="77777777" w:rsidR="006047FE" w:rsidRDefault="008A6CD6">
            <w:pPr>
              <w:spacing w:after="0"/>
            </w:pPr>
            <w:r>
              <w:t>Submit or coordinate required provider and agency reviews.</w:t>
            </w:r>
          </w:p>
        </w:tc>
        <w:tc>
          <w:tcPr>
            <w:tcW w:w="4176" w:type="dxa"/>
          </w:tcPr>
          <w:p w14:paraId="0AD6734E" w14:textId="77777777" w:rsidR="006047FE" w:rsidRDefault="008A6CD6">
            <w:pPr>
              <w:spacing w:after="0"/>
            </w:pPr>
            <w:r>
              <w:t>Related approvals or conditions.</w:t>
            </w:r>
          </w:p>
        </w:tc>
      </w:tr>
      <w:tr w:rsidR="006047FE" w14:paraId="5CEC1BA2" w14:textId="77777777">
        <w:trPr>
          <w:jc w:val="center"/>
        </w:trPr>
        <w:tc>
          <w:tcPr>
            <w:tcW w:w="1296" w:type="dxa"/>
          </w:tcPr>
          <w:p w14:paraId="35688F12" w14:textId="77777777" w:rsidR="006047FE" w:rsidRDefault="008A6CD6">
            <w:pPr>
              <w:spacing w:after="0"/>
            </w:pPr>
            <w:r>
              <w:t>7. Building permit application</w:t>
            </w:r>
          </w:p>
        </w:tc>
        <w:tc>
          <w:tcPr>
            <w:tcW w:w="3888" w:type="dxa"/>
          </w:tcPr>
          <w:p w14:paraId="07456E86" w14:textId="77777777" w:rsidR="006047FE" w:rsidRDefault="008A6CD6">
            <w:pPr>
              <w:spacing w:after="0"/>
            </w:pPr>
            <w:r>
              <w:t>Submit complete application through the county process or applicable city/town portal.</w:t>
            </w:r>
          </w:p>
        </w:tc>
        <w:tc>
          <w:tcPr>
            <w:tcW w:w="4176" w:type="dxa"/>
          </w:tcPr>
          <w:p w14:paraId="0DADBB03" w14:textId="77777777" w:rsidR="006047FE" w:rsidRDefault="008A6CD6">
            <w:pPr>
              <w:spacing w:after="0"/>
            </w:pPr>
            <w:r>
              <w:t>Permit intake and plan review.</w:t>
            </w:r>
          </w:p>
        </w:tc>
      </w:tr>
      <w:tr w:rsidR="006047FE" w14:paraId="254365F8" w14:textId="77777777">
        <w:trPr>
          <w:jc w:val="center"/>
        </w:trPr>
        <w:tc>
          <w:tcPr>
            <w:tcW w:w="1296" w:type="dxa"/>
          </w:tcPr>
          <w:p w14:paraId="68ED02DF" w14:textId="77777777" w:rsidR="006047FE" w:rsidRDefault="008A6CD6">
            <w:pPr>
              <w:spacing w:after="0"/>
            </w:pPr>
            <w:r>
              <w:t>8. Corrections</w:t>
            </w:r>
          </w:p>
        </w:tc>
        <w:tc>
          <w:tcPr>
            <w:tcW w:w="3888" w:type="dxa"/>
          </w:tcPr>
          <w:p w14:paraId="679409DD" w14:textId="77777777" w:rsidR="006047FE" w:rsidRDefault="008A6CD6">
            <w:pPr>
              <w:spacing w:after="0"/>
            </w:pPr>
            <w:r>
              <w:t>Respond to plan reviewer comments and upload corrected plans.</w:t>
            </w:r>
          </w:p>
        </w:tc>
        <w:tc>
          <w:tcPr>
            <w:tcW w:w="4176" w:type="dxa"/>
          </w:tcPr>
          <w:p w14:paraId="354B4FDB" w14:textId="77777777" w:rsidR="006047FE" w:rsidRDefault="008A6CD6">
            <w:pPr>
              <w:spacing w:after="0"/>
            </w:pPr>
            <w:r>
              <w:t>Approval-ready plan set.</w:t>
            </w:r>
          </w:p>
        </w:tc>
      </w:tr>
      <w:tr w:rsidR="006047FE" w14:paraId="5484623D" w14:textId="77777777">
        <w:trPr>
          <w:jc w:val="center"/>
        </w:trPr>
        <w:tc>
          <w:tcPr>
            <w:tcW w:w="1296" w:type="dxa"/>
          </w:tcPr>
          <w:p w14:paraId="25AB93AB" w14:textId="77777777" w:rsidR="006047FE" w:rsidRDefault="008A6CD6">
            <w:pPr>
              <w:spacing w:after="0"/>
            </w:pPr>
            <w:r>
              <w:t>9. Permit issuance</w:t>
            </w:r>
          </w:p>
        </w:tc>
        <w:tc>
          <w:tcPr>
            <w:tcW w:w="3888" w:type="dxa"/>
          </w:tcPr>
          <w:p w14:paraId="424CBFEB" w14:textId="77777777" w:rsidR="006047FE" w:rsidRDefault="008A6CD6">
            <w:pPr>
              <w:spacing w:after="0"/>
            </w:pPr>
            <w:r>
              <w:t>Pay fees and receive approved plans/permit.</w:t>
            </w:r>
          </w:p>
        </w:tc>
        <w:tc>
          <w:tcPr>
            <w:tcW w:w="4176" w:type="dxa"/>
          </w:tcPr>
          <w:p w14:paraId="156B6813" w14:textId="77777777" w:rsidR="006047FE" w:rsidRDefault="008A6CD6">
            <w:pPr>
              <w:spacing w:after="0"/>
            </w:pPr>
            <w:r>
              <w:t>Legal start of permitted work.</w:t>
            </w:r>
          </w:p>
        </w:tc>
      </w:tr>
      <w:tr w:rsidR="006047FE" w14:paraId="7D319BF7" w14:textId="77777777">
        <w:trPr>
          <w:jc w:val="center"/>
        </w:trPr>
        <w:tc>
          <w:tcPr>
            <w:tcW w:w="1296" w:type="dxa"/>
          </w:tcPr>
          <w:p w14:paraId="75B9A6FB" w14:textId="77777777" w:rsidR="006047FE" w:rsidRDefault="008A6CD6">
            <w:pPr>
              <w:spacing w:after="0"/>
            </w:pPr>
            <w:r>
              <w:t>10. Construction inspections</w:t>
            </w:r>
          </w:p>
        </w:tc>
        <w:tc>
          <w:tcPr>
            <w:tcW w:w="3888" w:type="dxa"/>
          </w:tcPr>
          <w:p w14:paraId="6E47EFCE" w14:textId="77777777" w:rsidR="006047FE" w:rsidRDefault="008A6CD6">
            <w:pPr>
              <w:spacing w:after="0"/>
            </w:pPr>
            <w:r>
              <w:t>Call staged inspections and keep approved plans/sign-off card on site.</w:t>
            </w:r>
          </w:p>
        </w:tc>
        <w:tc>
          <w:tcPr>
            <w:tcW w:w="4176" w:type="dxa"/>
          </w:tcPr>
          <w:p w14:paraId="58C79F28" w14:textId="77777777" w:rsidR="006047FE" w:rsidRDefault="008A6CD6">
            <w:pPr>
              <w:spacing w:after="0"/>
            </w:pPr>
            <w:r>
              <w:t>Passed inspections and documented compliance.</w:t>
            </w:r>
          </w:p>
        </w:tc>
      </w:tr>
      <w:tr w:rsidR="006047FE" w14:paraId="604DCEEF" w14:textId="77777777">
        <w:trPr>
          <w:jc w:val="center"/>
        </w:trPr>
        <w:tc>
          <w:tcPr>
            <w:tcW w:w="1296" w:type="dxa"/>
          </w:tcPr>
          <w:p w14:paraId="73395C25" w14:textId="77777777" w:rsidR="006047FE" w:rsidRDefault="008A6CD6">
            <w:pPr>
              <w:spacing w:after="0"/>
            </w:pPr>
            <w:r>
              <w:t>11. Final approval/occupancy</w:t>
            </w:r>
          </w:p>
        </w:tc>
        <w:tc>
          <w:tcPr>
            <w:tcW w:w="3888" w:type="dxa"/>
          </w:tcPr>
          <w:p w14:paraId="7A90FCBC" w14:textId="77777777" w:rsidR="006047FE" w:rsidRDefault="008A6CD6">
            <w:pPr>
              <w:spacing w:after="0"/>
            </w:pPr>
            <w:r>
              <w:t>Resolve corrections, close out permits, and collect records.</w:t>
            </w:r>
          </w:p>
        </w:tc>
        <w:tc>
          <w:tcPr>
            <w:tcW w:w="4176" w:type="dxa"/>
          </w:tcPr>
          <w:p w14:paraId="273CBDE5" w14:textId="77777777" w:rsidR="006047FE" w:rsidRDefault="008A6CD6">
            <w:pPr>
              <w:spacing w:after="0"/>
            </w:pPr>
            <w:r>
              <w:t>Final approval, CO, or equivalent closeout.</w:t>
            </w:r>
          </w:p>
        </w:tc>
      </w:tr>
    </w:tbl>
    <w:p w14:paraId="24089160" w14:textId="77777777" w:rsidR="006047FE" w:rsidRDefault="008A6CD6">
      <w:pPr>
        <w:pStyle w:val="Heading2"/>
      </w:pPr>
      <w:r>
        <w:t>Published Review-Timing Snapshot</w:t>
      </w:r>
    </w:p>
    <w:p w14:paraId="77BDCE96" w14:textId="77777777" w:rsidR="006047FE" w:rsidRDefault="008A6CD6">
      <w:r>
        <w:t xml:space="preserve">Yavapai County posts current review and inspection timing online. The research snapshot for the week of May 11-15, </w:t>
      </w:r>
      <w:proofErr w:type="gramStart"/>
      <w:r>
        <w:t>2026</w:t>
      </w:r>
      <w:proofErr w:type="gramEnd"/>
      <w:r>
        <w:t xml:space="preserve"> showed Environmental septic first review at 10 days, Building Safety first review at 4 weeks 4 days, virtual inspections as same day, and onsite inspections as next day. These are live workload numbers and should be checked again at submittal.</w:t>
      </w:r>
    </w:p>
    <w:p w14:paraId="47AB51F8" w14:textId="77777777" w:rsidR="006047FE" w:rsidRDefault="008A6CD6">
      <w:pPr>
        <w:pStyle w:val="Heading2"/>
      </w:pPr>
      <w:r>
        <w:t>Inspection Planning</w:t>
      </w:r>
    </w:p>
    <w:p w14:paraId="12746C24" w14:textId="77777777" w:rsidR="006047FE" w:rsidRDefault="008A6CD6">
      <w:pPr>
        <w:pStyle w:val="ListBullet"/>
      </w:pPr>
      <w:r>
        <w:t>Approved plans and required inspection documentation should be available on site.</w:t>
      </w:r>
    </w:p>
    <w:p w14:paraId="17655AC7" w14:textId="77777777" w:rsidR="006047FE" w:rsidRDefault="008A6CD6">
      <w:pPr>
        <w:pStyle w:val="ListBullet"/>
      </w:pPr>
      <w:r>
        <w:t>Call inspections only when work is complete, accessible, and ready.</w:t>
      </w:r>
    </w:p>
    <w:p w14:paraId="26583287" w14:textId="77777777" w:rsidR="006047FE" w:rsidRDefault="008A6CD6">
      <w:pPr>
        <w:pStyle w:val="ListBullet"/>
      </w:pPr>
      <w:r>
        <w:t>Coordinate septic, underground, footing/foundation, slab, rough MEP, framing, fire separation, insulation, drywall, final MEP, and final building inspections.</w:t>
      </w:r>
    </w:p>
    <w:p w14:paraId="20971B4B" w14:textId="77777777" w:rsidR="006047FE" w:rsidRDefault="008A6CD6">
      <w:pPr>
        <w:pStyle w:val="ListBullet"/>
      </w:pPr>
      <w:r>
        <w:lastRenderedPageBreak/>
        <w:t>Avoid covering work before inspection approval.</w:t>
      </w:r>
    </w:p>
    <w:p w14:paraId="5FFED334" w14:textId="77777777" w:rsidR="006047FE" w:rsidRDefault="008A6CD6">
      <w:pPr>
        <w:pStyle w:val="ListBullet"/>
      </w:pPr>
      <w:r>
        <w:t>Track permit expiration rules and ensure approved inspections occur within required timeframes to keep the permit active.</w:t>
      </w:r>
    </w:p>
    <w:p w14:paraId="4DF94C41" w14:textId="77777777" w:rsidR="006047FE" w:rsidRDefault="008A6CD6">
      <w:pPr>
        <w:pStyle w:val="ListBullet"/>
      </w:pPr>
      <w:r>
        <w:t>Collect final approvals, warranties, manuals, lien releases, utility documents, and as-built information at closeout.</w:t>
      </w:r>
    </w:p>
    <w:p w14:paraId="6FEF35B3" w14:textId="77777777" w:rsidR="006047FE" w:rsidRDefault="008A6CD6">
      <w:pPr>
        <w:pStyle w:val="Heading1"/>
      </w:pPr>
      <w:r>
        <w:t>16. Construction Methods and Construction Phases</w:t>
      </w:r>
    </w:p>
    <w:p w14:paraId="46EBF6EF" w14:textId="77777777" w:rsidR="006047FE" w:rsidRDefault="008A6CD6">
      <w:pPr>
        <w:pStyle w:val="Heading2"/>
      </w:pPr>
      <w:r>
        <w:t>Construction Methods</w:t>
      </w:r>
    </w:p>
    <w:tbl>
      <w:tblPr>
        <w:tblStyle w:val="TableGrid"/>
        <w:tblW w:w="0" w:type="auto"/>
        <w:jc w:val="center"/>
        <w:tblLook w:val="04A0" w:firstRow="1" w:lastRow="0" w:firstColumn="1" w:lastColumn="0" w:noHBand="0" w:noVBand="1"/>
      </w:tblPr>
      <w:tblGrid>
        <w:gridCol w:w="2232"/>
        <w:gridCol w:w="3528"/>
        <w:gridCol w:w="3600"/>
      </w:tblGrid>
      <w:tr w:rsidR="006047FE" w14:paraId="106B9E97" w14:textId="77777777">
        <w:trPr>
          <w:jc w:val="center"/>
        </w:trPr>
        <w:tc>
          <w:tcPr>
            <w:tcW w:w="2232" w:type="dxa"/>
            <w:shd w:val="clear" w:color="auto" w:fill="1F4E79"/>
          </w:tcPr>
          <w:p w14:paraId="656CFFAB" w14:textId="77777777" w:rsidR="006047FE" w:rsidRDefault="008A6CD6">
            <w:pPr>
              <w:spacing w:after="0"/>
            </w:pPr>
            <w:r>
              <w:rPr>
                <w:b/>
                <w:color w:val="FFFFFF"/>
              </w:rPr>
              <w:t>Method</w:t>
            </w:r>
          </w:p>
        </w:tc>
        <w:tc>
          <w:tcPr>
            <w:tcW w:w="3528" w:type="dxa"/>
            <w:shd w:val="clear" w:color="auto" w:fill="1F4E79"/>
          </w:tcPr>
          <w:p w14:paraId="219942F3" w14:textId="77777777" w:rsidR="006047FE" w:rsidRDefault="008A6CD6">
            <w:pPr>
              <w:spacing w:after="0"/>
            </w:pPr>
            <w:r>
              <w:rPr>
                <w:b/>
                <w:color w:val="FFFFFF"/>
              </w:rPr>
              <w:t>Advantages</w:t>
            </w:r>
          </w:p>
        </w:tc>
        <w:tc>
          <w:tcPr>
            <w:tcW w:w="3600" w:type="dxa"/>
            <w:shd w:val="clear" w:color="auto" w:fill="1F4E79"/>
          </w:tcPr>
          <w:p w14:paraId="0FAA3979" w14:textId="77777777" w:rsidR="006047FE" w:rsidRDefault="008A6CD6">
            <w:pPr>
              <w:spacing w:after="0"/>
            </w:pPr>
            <w:r>
              <w:rPr>
                <w:b/>
                <w:color w:val="FFFFFF"/>
              </w:rPr>
              <w:t>Challenges</w:t>
            </w:r>
          </w:p>
        </w:tc>
      </w:tr>
      <w:tr w:rsidR="006047FE" w14:paraId="31354AA8" w14:textId="77777777">
        <w:trPr>
          <w:jc w:val="center"/>
        </w:trPr>
        <w:tc>
          <w:tcPr>
            <w:tcW w:w="2232" w:type="dxa"/>
          </w:tcPr>
          <w:p w14:paraId="0BAFD336" w14:textId="77777777" w:rsidR="006047FE" w:rsidRDefault="008A6CD6">
            <w:pPr>
              <w:spacing w:after="0"/>
            </w:pPr>
            <w:r>
              <w:t>Traditional on-site construction</w:t>
            </w:r>
          </w:p>
        </w:tc>
        <w:tc>
          <w:tcPr>
            <w:tcW w:w="3528" w:type="dxa"/>
          </w:tcPr>
          <w:p w14:paraId="7346759D" w14:textId="77777777" w:rsidR="006047FE" w:rsidRDefault="008A6CD6">
            <w:pPr>
              <w:spacing w:after="0"/>
            </w:pPr>
            <w:r>
              <w:t>Highest customization; can match the main home; adaptable to difficult sites.</w:t>
            </w:r>
          </w:p>
        </w:tc>
        <w:tc>
          <w:tcPr>
            <w:tcW w:w="3600" w:type="dxa"/>
          </w:tcPr>
          <w:p w14:paraId="711AEE4F" w14:textId="77777777" w:rsidR="006047FE" w:rsidRDefault="008A6CD6">
            <w:pPr>
              <w:spacing w:after="0"/>
            </w:pPr>
            <w:r>
              <w:t>Longer timeline, more site disruption, weather exposure, and often higher labor cost.</w:t>
            </w:r>
          </w:p>
        </w:tc>
      </w:tr>
      <w:tr w:rsidR="006047FE" w14:paraId="339C1B6C" w14:textId="77777777">
        <w:trPr>
          <w:jc w:val="center"/>
        </w:trPr>
        <w:tc>
          <w:tcPr>
            <w:tcW w:w="2232" w:type="dxa"/>
          </w:tcPr>
          <w:p w14:paraId="647DCF8B" w14:textId="77777777" w:rsidR="006047FE" w:rsidRDefault="008A6CD6">
            <w:pPr>
              <w:spacing w:after="0"/>
            </w:pPr>
            <w:r>
              <w:t>Modular ADU</w:t>
            </w:r>
          </w:p>
        </w:tc>
        <w:tc>
          <w:tcPr>
            <w:tcW w:w="3528" w:type="dxa"/>
          </w:tcPr>
          <w:p w14:paraId="498FF065" w14:textId="77777777" w:rsidR="006047FE" w:rsidRDefault="008A6CD6">
            <w:pPr>
              <w:spacing w:after="0"/>
            </w:pPr>
            <w:r>
              <w:t>Factory-built modules may shorten the schedule while site work occurs simultaneously.</w:t>
            </w:r>
          </w:p>
        </w:tc>
        <w:tc>
          <w:tcPr>
            <w:tcW w:w="3600" w:type="dxa"/>
          </w:tcPr>
          <w:p w14:paraId="320637EC" w14:textId="77777777" w:rsidR="006047FE" w:rsidRDefault="008A6CD6">
            <w:pPr>
              <w:spacing w:after="0"/>
            </w:pPr>
            <w:r>
              <w:t>Requires transportation, crane access, precise foundation coordination, and local acceptance.</w:t>
            </w:r>
          </w:p>
        </w:tc>
      </w:tr>
      <w:tr w:rsidR="006047FE" w14:paraId="7EEEC8B0" w14:textId="77777777">
        <w:trPr>
          <w:jc w:val="center"/>
        </w:trPr>
        <w:tc>
          <w:tcPr>
            <w:tcW w:w="2232" w:type="dxa"/>
          </w:tcPr>
          <w:p w14:paraId="06D4CB0A" w14:textId="77777777" w:rsidR="006047FE" w:rsidRDefault="008A6CD6">
            <w:pPr>
              <w:spacing w:after="0"/>
            </w:pPr>
            <w:r>
              <w:t>Prefab ADU</w:t>
            </w:r>
          </w:p>
        </w:tc>
        <w:tc>
          <w:tcPr>
            <w:tcW w:w="3528" w:type="dxa"/>
          </w:tcPr>
          <w:p w14:paraId="2C7DF914" w14:textId="77777777" w:rsidR="006047FE" w:rsidRDefault="008A6CD6">
            <w:pPr>
              <w:spacing w:after="0"/>
            </w:pPr>
            <w:r>
              <w:t>Fast and predictable when a standard design fits the site and code.</w:t>
            </w:r>
          </w:p>
        </w:tc>
        <w:tc>
          <w:tcPr>
            <w:tcW w:w="3600" w:type="dxa"/>
          </w:tcPr>
          <w:p w14:paraId="77C941D0" w14:textId="77777777" w:rsidR="006047FE" w:rsidRDefault="008A6CD6">
            <w:pPr>
              <w:spacing w:after="0"/>
            </w:pPr>
            <w:r>
              <w:t>Limited customization; must confirm local code, utility, foundation, transport, access, and placement rules.</w:t>
            </w:r>
          </w:p>
        </w:tc>
      </w:tr>
      <w:tr w:rsidR="006047FE" w14:paraId="1CCB45CB" w14:textId="77777777">
        <w:trPr>
          <w:jc w:val="center"/>
        </w:trPr>
        <w:tc>
          <w:tcPr>
            <w:tcW w:w="2232" w:type="dxa"/>
          </w:tcPr>
          <w:p w14:paraId="2995F928" w14:textId="77777777" w:rsidR="006047FE" w:rsidRDefault="008A6CD6">
            <w:pPr>
              <w:spacing w:after="0"/>
            </w:pPr>
            <w:r>
              <w:t>Conversion</w:t>
            </w:r>
          </w:p>
        </w:tc>
        <w:tc>
          <w:tcPr>
            <w:tcW w:w="3528" w:type="dxa"/>
          </w:tcPr>
          <w:p w14:paraId="798438B0" w14:textId="77777777" w:rsidR="006047FE" w:rsidRDefault="008A6CD6">
            <w:pPr>
              <w:spacing w:after="0"/>
            </w:pPr>
            <w:r>
              <w:t>Uses existing garage, basement, or interior space.</w:t>
            </w:r>
          </w:p>
        </w:tc>
        <w:tc>
          <w:tcPr>
            <w:tcW w:w="3600" w:type="dxa"/>
          </w:tcPr>
          <w:p w14:paraId="607FAAE0" w14:textId="77777777" w:rsidR="006047FE" w:rsidRDefault="008A6CD6">
            <w:pPr>
              <w:spacing w:after="0"/>
            </w:pPr>
            <w:r>
              <w:t>Existing structure may not meet code, may require major upgrades, and may reveal hidden defects.</w:t>
            </w:r>
          </w:p>
        </w:tc>
      </w:tr>
    </w:tbl>
    <w:p w14:paraId="3D413E3C" w14:textId="77777777" w:rsidR="006047FE" w:rsidRDefault="008A6CD6">
      <w:pPr>
        <w:pStyle w:val="Heading2"/>
      </w:pPr>
      <w:r>
        <w:t>Typical Construction Phases</w:t>
      </w:r>
    </w:p>
    <w:p w14:paraId="0AFD5433" w14:textId="77777777" w:rsidR="006047FE" w:rsidRDefault="008A6CD6">
      <w:pPr>
        <w:pStyle w:val="ListNumber"/>
      </w:pPr>
      <w:r>
        <w:t>Pre-construction: final contract, permit set, utility coordination, site logistics, safety plan, material selections, and inspection schedule.</w:t>
      </w:r>
    </w:p>
    <w:p w14:paraId="3393D82F" w14:textId="77777777" w:rsidR="006047FE" w:rsidRDefault="008A6CD6">
      <w:pPr>
        <w:pStyle w:val="ListNumber"/>
      </w:pPr>
      <w:r>
        <w:t>Site work and foundation: access, protection, clearing, grading, excavation, utilities, reinforcing, forms, concrete, drainage, and waterproofing.</w:t>
      </w:r>
    </w:p>
    <w:p w14:paraId="49D94AA1" w14:textId="77777777" w:rsidR="006047FE" w:rsidRDefault="008A6CD6">
      <w:pPr>
        <w:pStyle w:val="ListNumber"/>
      </w:pPr>
      <w:r>
        <w:t>Framing: floor systems, walls, roof, sheathing, lateral system, openings, stairs, decks, and weather protection.</w:t>
      </w:r>
    </w:p>
    <w:p w14:paraId="3010EE3D" w14:textId="77777777" w:rsidR="006047FE" w:rsidRDefault="008A6CD6">
      <w:pPr>
        <w:pStyle w:val="ListNumber"/>
      </w:pPr>
      <w:r>
        <w:t>Rough MEP: plumbing, water, sewer, gas, electrical, low-voltage, HVAC, ventilation, and inspections before cover.</w:t>
      </w:r>
    </w:p>
    <w:p w14:paraId="14905548" w14:textId="77777777" w:rsidR="006047FE" w:rsidRDefault="008A6CD6">
      <w:pPr>
        <w:pStyle w:val="ListNumber"/>
      </w:pPr>
      <w:r>
        <w:t>Exterior envelope: roof, windows, doors, weather barrier, siding/stucco, exterior trim, flashing, sealants, and drainage details.</w:t>
      </w:r>
    </w:p>
    <w:p w14:paraId="00246AB3" w14:textId="77777777" w:rsidR="006047FE" w:rsidRDefault="008A6CD6">
      <w:pPr>
        <w:pStyle w:val="ListNumber"/>
      </w:pPr>
      <w:r>
        <w:t>Insulation and drywall: thermal envelope, sound control, air sealing, drywall, texture, and interior prep.</w:t>
      </w:r>
    </w:p>
    <w:p w14:paraId="101E09B5" w14:textId="77777777" w:rsidR="006047FE" w:rsidRDefault="008A6CD6">
      <w:pPr>
        <w:pStyle w:val="ListNumber"/>
      </w:pPr>
      <w:r>
        <w:t>Interior finishes: flooring, cabinets, counters, tile, paint, fixtures, appliances, trim, hardware, lighting, and final equipment.</w:t>
      </w:r>
    </w:p>
    <w:p w14:paraId="6B670C77" w14:textId="77777777" w:rsidR="006047FE" w:rsidRDefault="008A6CD6">
      <w:pPr>
        <w:pStyle w:val="ListNumber"/>
      </w:pPr>
      <w:r>
        <w:t>Final site work: grading, drainage extensions, walkways, patios, fencing, landscaping, address posting, and cleanup.</w:t>
      </w:r>
    </w:p>
    <w:p w14:paraId="6B5623C6" w14:textId="77777777" w:rsidR="006047FE" w:rsidRDefault="008A6CD6">
      <w:pPr>
        <w:pStyle w:val="ListNumber"/>
      </w:pPr>
      <w:r>
        <w:t>Final inspections and closeout: corrections, final approvals, manuals, warranties, lien releases, and occupancy documentation.</w:t>
      </w:r>
    </w:p>
    <w:p w14:paraId="62A76095" w14:textId="77777777" w:rsidR="006047FE" w:rsidRDefault="008A6CD6">
      <w:pPr>
        <w:pStyle w:val="Heading1"/>
      </w:pPr>
      <w:r>
        <w:t>17. Renting, Taxes, Insurance, and Operations</w:t>
      </w:r>
    </w:p>
    <w:p w14:paraId="4A31257F" w14:textId="77777777" w:rsidR="006047FE" w:rsidRDefault="008A6CD6">
      <w:r>
        <w:t>An ADU is not only a construction project. It may become an income-producing dwelling that needs proper insurance, tax handling, lease documents, maintenance planning, and local compliance.</w:t>
      </w:r>
    </w:p>
    <w:tbl>
      <w:tblPr>
        <w:tblStyle w:val="TableGrid"/>
        <w:tblW w:w="0" w:type="auto"/>
        <w:jc w:val="center"/>
        <w:tblLook w:val="04A0" w:firstRow="1" w:lastRow="0" w:firstColumn="1" w:lastColumn="0" w:noHBand="0" w:noVBand="1"/>
      </w:tblPr>
      <w:tblGrid>
        <w:gridCol w:w="2088"/>
        <w:gridCol w:w="7272"/>
      </w:tblGrid>
      <w:tr w:rsidR="006047FE" w14:paraId="4B0EA11D" w14:textId="77777777">
        <w:trPr>
          <w:jc w:val="center"/>
        </w:trPr>
        <w:tc>
          <w:tcPr>
            <w:tcW w:w="2088" w:type="dxa"/>
            <w:shd w:val="clear" w:color="auto" w:fill="1F4E79"/>
          </w:tcPr>
          <w:p w14:paraId="5A784C28" w14:textId="77777777" w:rsidR="006047FE" w:rsidRDefault="008A6CD6">
            <w:pPr>
              <w:spacing w:after="0"/>
            </w:pPr>
            <w:r>
              <w:rPr>
                <w:b/>
                <w:color w:val="FFFFFF"/>
              </w:rPr>
              <w:t>Topic</w:t>
            </w:r>
          </w:p>
        </w:tc>
        <w:tc>
          <w:tcPr>
            <w:tcW w:w="7272" w:type="dxa"/>
            <w:shd w:val="clear" w:color="auto" w:fill="1F4E79"/>
          </w:tcPr>
          <w:p w14:paraId="540E7E43" w14:textId="77777777" w:rsidR="006047FE" w:rsidRDefault="008A6CD6">
            <w:pPr>
              <w:spacing w:after="0"/>
            </w:pPr>
            <w:r>
              <w:rPr>
                <w:b/>
                <w:color w:val="FFFFFF"/>
              </w:rPr>
              <w:t>Planning Guidance</w:t>
            </w:r>
          </w:p>
        </w:tc>
      </w:tr>
      <w:tr w:rsidR="006047FE" w14:paraId="1F4295F7" w14:textId="77777777">
        <w:trPr>
          <w:jc w:val="center"/>
        </w:trPr>
        <w:tc>
          <w:tcPr>
            <w:tcW w:w="2088" w:type="dxa"/>
          </w:tcPr>
          <w:p w14:paraId="0B47A809" w14:textId="77777777" w:rsidR="006047FE" w:rsidRDefault="008A6CD6">
            <w:pPr>
              <w:spacing w:after="0"/>
            </w:pPr>
            <w:r>
              <w:t>Long-term rental</w:t>
            </w:r>
          </w:p>
        </w:tc>
        <w:tc>
          <w:tcPr>
            <w:tcW w:w="7272" w:type="dxa"/>
          </w:tcPr>
          <w:p w14:paraId="57061438" w14:textId="77777777" w:rsidR="006047FE" w:rsidRDefault="008A6CD6">
            <w:pPr>
              <w:spacing w:after="0"/>
            </w:pPr>
            <w:r>
              <w:t>Confirm the county/city rules, rental registration requirements, lease requirements, landlord insurance, and tenant screening process.</w:t>
            </w:r>
          </w:p>
        </w:tc>
      </w:tr>
      <w:tr w:rsidR="006047FE" w14:paraId="4F9E340C" w14:textId="77777777">
        <w:trPr>
          <w:jc w:val="center"/>
        </w:trPr>
        <w:tc>
          <w:tcPr>
            <w:tcW w:w="2088" w:type="dxa"/>
          </w:tcPr>
          <w:p w14:paraId="587FF49A" w14:textId="77777777" w:rsidR="006047FE" w:rsidRDefault="008A6CD6">
            <w:pPr>
              <w:spacing w:after="0"/>
            </w:pPr>
            <w:r>
              <w:t>Short-term rental</w:t>
            </w:r>
          </w:p>
        </w:tc>
        <w:tc>
          <w:tcPr>
            <w:tcW w:w="7272" w:type="dxa"/>
          </w:tcPr>
          <w:p w14:paraId="3FD7A9E9" w14:textId="77777777" w:rsidR="006047FE" w:rsidRDefault="008A6CD6">
            <w:pPr>
              <w:spacing w:after="0"/>
            </w:pPr>
            <w:r>
              <w:t>Confirm owner-occupancy rules, Arizona TPT/lodging tax obligations, platform registration, local restrictions, and insurance before advertising.</w:t>
            </w:r>
          </w:p>
        </w:tc>
      </w:tr>
      <w:tr w:rsidR="006047FE" w14:paraId="46E9179D" w14:textId="77777777">
        <w:trPr>
          <w:jc w:val="center"/>
        </w:trPr>
        <w:tc>
          <w:tcPr>
            <w:tcW w:w="2088" w:type="dxa"/>
          </w:tcPr>
          <w:p w14:paraId="033F997D" w14:textId="77777777" w:rsidR="006047FE" w:rsidRDefault="008A6CD6">
            <w:pPr>
              <w:spacing w:after="0"/>
            </w:pPr>
            <w:r>
              <w:t>Taxes</w:t>
            </w:r>
          </w:p>
        </w:tc>
        <w:tc>
          <w:tcPr>
            <w:tcW w:w="7272" w:type="dxa"/>
          </w:tcPr>
          <w:p w14:paraId="39EFFDD1" w14:textId="77777777" w:rsidR="006047FE" w:rsidRDefault="008A6CD6">
            <w:pPr>
              <w:spacing w:after="0"/>
            </w:pPr>
            <w:r>
              <w:t>Discuss rental income, depreciation, property tax assessment, deductibility, and sales/lodging tax requirements with a CPA or tax professional.</w:t>
            </w:r>
          </w:p>
        </w:tc>
      </w:tr>
      <w:tr w:rsidR="006047FE" w14:paraId="5A44A7B7" w14:textId="77777777">
        <w:trPr>
          <w:jc w:val="center"/>
        </w:trPr>
        <w:tc>
          <w:tcPr>
            <w:tcW w:w="2088" w:type="dxa"/>
          </w:tcPr>
          <w:p w14:paraId="773BC6F6" w14:textId="77777777" w:rsidR="006047FE" w:rsidRDefault="008A6CD6">
            <w:pPr>
              <w:spacing w:after="0"/>
            </w:pPr>
            <w:r>
              <w:lastRenderedPageBreak/>
              <w:t>Insurance</w:t>
            </w:r>
          </w:p>
        </w:tc>
        <w:tc>
          <w:tcPr>
            <w:tcW w:w="7272" w:type="dxa"/>
          </w:tcPr>
          <w:p w14:paraId="4B4CBEE8" w14:textId="77777777" w:rsidR="006047FE" w:rsidRDefault="008A6CD6">
            <w:pPr>
              <w:spacing w:after="0"/>
            </w:pPr>
            <w:r>
              <w:t>Coordinate homeowner, landlord, course-of-construction, umbrella liability, builder risk, and short-term rental coverage as applicable.</w:t>
            </w:r>
          </w:p>
        </w:tc>
      </w:tr>
      <w:tr w:rsidR="006047FE" w14:paraId="1198B1F1" w14:textId="77777777">
        <w:trPr>
          <w:jc w:val="center"/>
        </w:trPr>
        <w:tc>
          <w:tcPr>
            <w:tcW w:w="2088" w:type="dxa"/>
          </w:tcPr>
          <w:p w14:paraId="16E304BB" w14:textId="77777777" w:rsidR="006047FE" w:rsidRDefault="008A6CD6">
            <w:pPr>
              <w:spacing w:after="0"/>
            </w:pPr>
            <w:r>
              <w:t>Utilities</w:t>
            </w:r>
          </w:p>
        </w:tc>
        <w:tc>
          <w:tcPr>
            <w:tcW w:w="7272" w:type="dxa"/>
          </w:tcPr>
          <w:p w14:paraId="1E3926F8" w14:textId="77777777" w:rsidR="006047FE" w:rsidRDefault="008A6CD6">
            <w:pPr>
              <w:spacing w:after="0"/>
            </w:pPr>
            <w:r>
              <w:t>Decide whether utilities will be separately metered, sub-metered, allocated, or included in rent. Confirm legality and practicality.</w:t>
            </w:r>
          </w:p>
        </w:tc>
      </w:tr>
      <w:tr w:rsidR="006047FE" w14:paraId="4DDF46B0" w14:textId="77777777">
        <w:trPr>
          <w:jc w:val="center"/>
        </w:trPr>
        <w:tc>
          <w:tcPr>
            <w:tcW w:w="2088" w:type="dxa"/>
          </w:tcPr>
          <w:p w14:paraId="29EF26B8" w14:textId="77777777" w:rsidR="006047FE" w:rsidRDefault="008A6CD6">
            <w:pPr>
              <w:spacing w:after="0"/>
            </w:pPr>
            <w:r>
              <w:t>Maintenance</w:t>
            </w:r>
          </w:p>
        </w:tc>
        <w:tc>
          <w:tcPr>
            <w:tcW w:w="7272" w:type="dxa"/>
          </w:tcPr>
          <w:p w14:paraId="56AD3536" w14:textId="77777777" w:rsidR="006047FE" w:rsidRDefault="008A6CD6">
            <w:pPr>
              <w:spacing w:after="0"/>
            </w:pPr>
            <w:r>
              <w:t>Create a maintenance plan for HVAC filters, water heaters, septic, roof, gutters, smoke/CO alarms, appliances, and exterior drainage.</w:t>
            </w:r>
          </w:p>
        </w:tc>
      </w:tr>
      <w:tr w:rsidR="006047FE" w14:paraId="47E036A2" w14:textId="77777777">
        <w:trPr>
          <w:jc w:val="center"/>
        </w:trPr>
        <w:tc>
          <w:tcPr>
            <w:tcW w:w="2088" w:type="dxa"/>
          </w:tcPr>
          <w:p w14:paraId="09A7A143" w14:textId="77777777" w:rsidR="006047FE" w:rsidRDefault="008A6CD6">
            <w:pPr>
              <w:spacing w:after="0"/>
            </w:pPr>
            <w:r>
              <w:t>House rules</w:t>
            </w:r>
          </w:p>
        </w:tc>
        <w:tc>
          <w:tcPr>
            <w:tcW w:w="7272" w:type="dxa"/>
          </w:tcPr>
          <w:p w14:paraId="7EE23A36" w14:textId="77777777" w:rsidR="006047FE" w:rsidRDefault="008A6CD6">
            <w:pPr>
              <w:spacing w:after="0"/>
            </w:pPr>
            <w:r>
              <w:t>Plan parking, pets, noise, trash, laundry, yard use, shared spaces, guest limits, and emergency access.</w:t>
            </w:r>
          </w:p>
        </w:tc>
      </w:tr>
    </w:tbl>
    <w:p w14:paraId="7F9CB8FE" w14:textId="77777777" w:rsidR="006047FE" w:rsidRDefault="008A6CD6">
      <w:pPr>
        <w:pStyle w:val="Heading1"/>
      </w:pPr>
      <w:r>
        <w:t>18. Hiring the Right Professionals</w:t>
      </w:r>
    </w:p>
    <w:p w14:paraId="3A71E7CD" w14:textId="77777777" w:rsidR="006047FE" w:rsidRDefault="008A6CD6">
      <w:r>
        <w:t>ADUs require coordination between design, engineering, permitting, utilities, and construction. Hiring professionals who understand ADUs can reduce costly mistakes and shorten the learning curve.</w:t>
      </w:r>
    </w:p>
    <w:tbl>
      <w:tblPr>
        <w:tblStyle w:val="TableGrid"/>
        <w:tblW w:w="0" w:type="auto"/>
        <w:jc w:val="center"/>
        <w:tblLook w:val="04A0" w:firstRow="1" w:lastRow="0" w:firstColumn="1" w:lastColumn="0" w:noHBand="0" w:noVBand="1"/>
      </w:tblPr>
      <w:tblGrid>
        <w:gridCol w:w="2592"/>
        <w:gridCol w:w="6768"/>
      </w:tblGrid>
      <w:tr w:rsidR="006047FE" w14:paraId="0B7217F1" w14:textId="77777777">
        <w:trPr>
          <w:jc w:val="center"/>
        </w:trPr>
        <w:tc>
          <w:tcPr>
            <w:tcW w:w="2592" w:type="dxa"/>
            <w:shd w:val="clear" w:color="auto" w:fill="1F4E79"/>
          </w:tcPr>
          <w:p w14:paraId="3ED6834E" w14:textId="77777777" w:rsidR="006047FE" w:rsidRDefault="008A6CD6">
            <w:pPr>
              <w:spacing w:after="0"/>
            </w:pPr>
            <w:r>
              <w:rPr>
                <w:b/>
                <w:color w:val="FFFFFF"/>
              </w:rPr>
              <w:t>Professional</w:t>
            </w:r>
          </w:p>
        </w:tc>
        <w:tc>
          <w:tcPr>
            <w:tcW w:w="6768" w:type="dxa"/>
            <w:shd w:val="clear" w:color="auto" w:fill="1F4E79"/>
          </w:tcPr>
          <w:p w14:paraId="46782D63" w14:textId="77777777" w:rsidR="006047FE" w:rsidRDefault="008A6CD6">
            <w:pPr>
              <w:spacing w:after="0"/>
            </w:pPr>
            <w:r>
              <w:rPr>
                <w:b/>
                <w:color w:val="FFFFFF"/>
              </w:rPr>
              <w:t>Role in the ADU Project</w:t>
            </w:r>
          </w:p>
        </w:tc>
      </w:tr>
      <w:tr w:rsidR="006047FE" w14:paraId="2A49A096" w14:textId="77777777">
        <w:trPr>
          <w:jc w:val="center"/>
        </w:trPr>
        <w:tc>
          <w:tcPr>
            <w:tcW w:w="2592" w:type="dxa"/>
          </w:tcPr>
          <w:p w14:paraId="330D3E63" w14:textId="77777777" w:rsidR="006047FE" w:rsidRDefault="008A6CD6">
            <w:pPr>
              <w:spacing w:after="0"/>
            </w:pPr>
            <w:r>
              <w:t>Architect / residential designer</w:t>
            </w:r>
          </w:p>
        </w:tc>
        <w:tc>
          <w:tcPr>
            <w:tcW w:w="6768" w:type="dxa"/>
          </w:tcPr>
          <w:p w14:paraId="1E1F1A88" w14:textId="77777777" w:rsidR="006047FE" w:rsidRDefault="008A6CD6">
            <w:pPr>
              <w:spacing w:after="0"/>
            </w:pPr>
            <w:r>
              <w:t>Develops layout, exterior design, code strategy, permit drawings, and owner design decisions.</w:t>
            </w:r>
          </w:p>
        </w:tc>
      </w:tr>
      <w:tr w:rsidR="006047FE" w14:paraId="4A82E390" w14:textId="77777777">
        <w:trPr>
          <w:jc w:val="center"/>
        </w:trPr>
        <w:tc>
          <w:tcPr>
            <w:tcW w:w="2592" w:type="dxa"/>
          </w:tcPr>
          <w:p w14:paraId="65A2516A" w14:textId="77777777" w:rsidR="006047FE" w:rsidRDefault="008A6CD6">
            <w:pPr>
              <w:spacing w:after="0"/>
            </w:pPr>
            <w:r>
              <w:t>Structural engineer</w:t>
            </w:r>
          </w:p>
        </w:tc>
        <w:tc>
          <w:tcPr>
            <w:tcW w:w="6768" w:type="dxa"/>
          </w:tcPr>
          <w:p w14:paraId="1F1A2ED2" w14:textId="77777777" w:rsidR="006047FE" w:rsidRDefault="008A6CD6">
            <w:pPr>
              <w:spacing w:after="0"/>
            </w:pPr>
            <w:r>
              <w:t>Designs foundations, framing, roof systems, lateral bracing, garage-top support, retaining, and engineered components.</w:t>
            </w:r>
          </w:p>
        </w:tc>
      </w:tr>
      <w:tr w:rsidR="006047FE" w14:paraId="1ED0494C" w14:textId="77777777">
        <w:trPr>
          <w:jc w:val="center"/>
        </w:trPr>
        <w:tc>
          <w:tcPr>
            <w:tcW w:w="2592" w:type="dxa"/>
          </w:tcPr>
          <w:p w14:paraId="1A60EAC6" w14:textId="77777777" w:rsidR="006047FE" w:rsidRDefault="008A6CD6">
            <w:pPr>
              <w:spacing w:after="0"/>
            </w:pPr>
            <w:r>
              <w:t>Civil engineer / surveyor</w:t>
            </w:r>
          </w:p>
        </w:tc>
        <w:tc>
          <w:tcPr>
            <w:tcW w:w="6768" w:type="dxa"/>
          </w:tcPr>
          <w:p w14:paraId="131B7125" w14:textId="77777777" w:rsidR="006047FE" w:rsidRDefault="008A6CD6">
            <w:pPr>
              <w:spacing w:after="0"/>
            </w:pPr>
            <w:r>
              <w:t>Assists with site plan, drainage, grading, contours, easements, property lines, utility routes, and access issues.</w:t>
            </w:r>
          </w:p>
        </w:tc>
      </w:tr>
      <w:tr w:rsidR="006047FE" w14:paraId="4ED05818" w14:textId="77777777">
        <w:trPr>
          <w:jc w:val="center"/>
        </w:trPr>
        <w:tc>
          <w:tcPr>
            <w:tcW w:w="2592" w:type="dxa"/>
          </w:tcPr>
          <w:p w14:paraId="3798AC92" w14:textId="77777777" w:rsidR="006047FE" w:rsidRDefault="008A6CD6">
            <w:pPr>
              <w:spacing w:after="0"/>
            </w:pPr>
            <w:r>
              <w:t>Septic designer / environmental professional</w:t>
            </w:r>
          </w:p>
        </w:tc>
        <w:tc>
          <w:tcPr>
            <w:tcW w:w="6768" w:type="dxa"/>
          </w:tcPr>
          <w:p w14:paraId="77212D36" w14:textId="77777777" w:rsidR="006047FE" w:rsidRDefault="008A6CD6">
            <w:pPr>
              <w:spacing w:after="0"/>
            </w:pPr>
            <w:r>
              <w:t>Evaluates wastewater capacity, site investigation, perc test, design flow, setbacks, and system design.</w:t>
            </w:r>
          </w:p>
        </w:tc>
      </w:tr>
      <w:tr w:rsidR="006047FE" w14:paraId="3B6086AE" w14:textId="77777777">
        <w:trPr>
          <w:jc w:val="center"/>
        </w:trPr>
        <w:tc>
          <w:tcPr>
            <w:tcW w:w="2592" w:type="dxa"/>
          </w:tcPr>
          <w:p w14:paraId="29D064B7" w14:textId="77777777" w:rsidR="006047FE" w:rsidRDefault="008A6CD6">
            <w:pPr>
              <w:spacing w:after="0"/>
            </w:pPr>
            <w:r>
              <w:t>MEP consultants or trade partners</w:t>
            </w:r>
          </w:p>
        </w:tc>
        <w:tc>
          <w:tcPr>
            <w:tcW w:w="6768" w:type="dxa"/>
          </w:tcPr>
          <w:p w14:paraId="3AB48BB6" w14:textId="77777777" w:rsidR="006047FE" w:rsidRDefault="008A6CD6">
            <w:pPr>
              <w:spacing w:after="0"/>
            </w:pPr>
            <w:r>
              <w:t>Coordinate HVAC sizing, duct layout, electrical load, plumbing, gas, ventilation, and energy compliance.</w:t>
            </w:r>
          </w:p>
        </w:tc>
      </w:tr>
      <w:tr w:rsidR="006047FE" w14:paraId="4E993CB1" w14:textId="77777777">
        <w:trPr>
          <w:jc w:val="center"/>
        </w:trPr>
        <w:tc>
          <w:tcPr>
            <w:tcW w:w="2592" w:type="dxa"/>
          </w:tcPr>
          <w:p w14:paraId="011B9895" w14:textId="77777777" w:rsidR="006047FE" w:rsidRDefault="008A6CD6">
            <w:pPr>
              <w:spacing w:after="0"/>
            </w:pPr>
            <w:r>
              <w:t>General contractor</w:t>
            </w:r>
          </w:p>
        </w:tc>
        <w:tc>
          <w:tcPr>
            <w:tcW w:w="6768" w:type="dxa"/>
          </w:tcPr>
          <w:p w14:paraId="1AB937AA" w14:textId="77777777" w:rsidR="006047FE" w:rsidRDefault="008A6CD6">
            <w:pPr>
              <w:spacing w:after="0"/>
            </w:pPr>
            <w:r>
              <w:t>Provides constructability review, pricing, schedule, trade coordination, quality control, inspections, safety, and closeout.</w:t>
            </w:r>
          </w:p>
        </w:tc>
      </w:tr>
      <w:tr w:rsidR="006047FE" w14:paraId="23A95A48" w14:textId="77777777">
        <w:trPr>
          <w:jc w:val="center"/>
        </w:trPr>
        <w:tc>
          <w:tcPr>
            <w:tcW w:w="2592" w:type="dxa"/>
          </w:tcPr>
          <w:p w14:paraId="67BA1FAA" w14:textId="77777777" w:rsidR="006047FE" w:rsidRDefault="008A6CD6">
            <w:pPr>
              <w:spacing w:after="0"/>
            </w:pPr>
            <w:r>
              <w:t>Realtor / property manager</w:t>
            </w:r>
          </w:p>
        </w:tc>
        <w:tc>
          <w:tcPr>
            <w:tcW w:w="6768" w:type="dxa"/>
          </w:tcPr>
          <w:p w14:paraId="6A5D9851" w14:textId="77777777" w:rsidR="006047FE" w:rsidRDefault="008A6CD6">
            <w:pPr>
              <w:spacing w:after="0"/>
            </w:pPr>
            <w:r>
              <w:t>Provides rental comps, resale insight, tenant expectations, management considerations, and operating assumptions.</w:t>
            </w:r>
          </w:p>
        </w:tc>
      </w:tr>
      <w:tr w:rsidR="006047FE" w14:paraId="2E672A19" w14:textId="77777777">
        <w:trPr>
          <w:jc w:val="center"/>
        </w:trPr>
        <w:tc>
          <w:tcPr>
            <w:tcW w:w="2592" w:type="dxa"/>
          </w:tcPr>
          <w:p w14:paraId="32F9437D" w14:textId="77777777" w:rsidR="006047FE" w:rsidRDefault="008A6CD6">
            <w:pPr>
              <w:spacing w:after="0"/>
            </w:pPr>
            <w:r>
              <w:t>CPA / attorney / insurance advisor</w:t>
            </w:r>
          </w:p>
        </w:tc>
        <w:tc>
          <w:tcPr>
            <w:tcW w:w="6768" w:type="dxa"/>
          </w:tcPr>
          <w:p w14:paraId="1F9EE941" w14:textId="77777777" w:rsidR="006047FE" w:rsidRDefault="008A6CD6">
            <w:pPr>
              <w:spacing w:after="0"/>
            </w:pPr>
            <w:r>
              <w:t>Advises on taxes, leases, liability, entity structure, insurance, and rental operation compliance.</w:t>
            </w:r>
          </w:p>
        </w:tc>
      </w:tr>
    </w:tbl>
    <w:p w14:paraId="46C6BF7F" w14:textId="77777777" w:rsidR="006047FE" w:rsidRDefault="008A6CD6">
      <w:pPr>
        <w:pStyle w:val="Heading2"/>
      </w:pPr>
      <w:r>
        <w:t>Design-Build Advantage</w:t>
      </w:r>
    </w:p>
    <w:p w14:paraId="51AD50BD" w14:textId="77777777" w:rsidR="006047FE" w:rsidRDefault="008A6CD6">
      <w:r>
        <w:t>A design-build or highly coordinated preconstruction approach can simplify accountability by aligning the designer, engineer, and builder early. This improves constructability, reduces redesign, and creates a more realistic budget before permit submittal and construction.</w:t>
      </w:r>
    </w:p>
    <w:p w14:paraId="00FF4831" w14:textId="77777777" w:rsidR="006047FE" w:rsidRDefault="008A6CD6">
      <w:pPr>
        <w:pStyle w:val="Heading2"/>
      </w:pPr>
      <w:r>
        <w:t>Contractor Selection Checklist</w:t>
      </w:r>
    </w:p>
    <w:p w14:paraId="5C8137FF" w14:textId="77777777" w:rsidR="006047FE" w:rsidRDefault="008A6CD6">
      <w:pPr>
        <w:pStyle w:val="ListBullet"/>
      </w:pPr>
      <w:r>
        <w:t>Arizona Registrar of Contractors licensing appropriate for the work.</w:t>
      </w:r>
    </w:p>
    <w:p w14:paraId="644E1451" w14:textId="77777777" w:rsidR="006047FE" w:rsidRDefault="008A6CD6">
      <w:pPr>
        <w:pStyle w:val="ListBullet"/>
      </w:pPr>
      <w:r>
        <w:t>General liability, workers compensation, auto insurance, and appropriate subcontractor insurance controls.</w:t>
      </w:r>
    </w:p>
    <w:p w14:paraId="226E5533" w14:textId="77777777" w:rsidR="006047FE" w:rsidRDefault="008A6CD6">
      <w:pPr>
        <w:pStyle w:val="ListBullet"/>
      </w:pPr>
      <w:r>
        <w:t>Experience with small homes, ADUs, additions, septic/well coordination, rural access, and occupied-site construction.</w:t>
      </w:r>
    </w:p>
    <w:p w14:paraId="7DC73CF9" w14:textId="77777777" w:rsidR="006047FE" w:rsidRDefault="008A6CD6">
      <w:pPr>
        <w:pStyle w:val="ListBullet"/>
      </w:pPr>
      <w:r>
        <w:t>Ability to provide detailed estimates, allowances, exclusions, schedule, and change-order procedures.</w:t>
      </w:r>
    </w:p>
    <w:p w14:paraId="5F7B062E" w14:textId="77777777" w:rsidR="006047FE" w:rsidRDefault="008A6CD6">
      <w:pPr>
        <w:pStyle w:val="ListBullet"/>
      </w:pPr>
      <w:r>
        <w:t>Understanding of Yavapai County permitting, inspection, geotechnical, utility, and fire/access issues.</w:t>
      </w:r>
    </w:p>
    <w:p w14:paraId="0DA8F7F1" w14:textId="77777777" w:rsidR="006047FE" w:rsidRDefault="008A6CD6">
      <w:pPr>
        <w:pStyle w:val="ListBullet"/>
      </w:pPr>
      <w:r>
        <w:t>Clear communication plan for owner decisions, selections, site access, neighbor impacts, and inspections.</w:t>
      </w:r>
    </w:p>
    <w:p w14:paraId="263C9B3D" w14:textId="77777777" w:rsidR="006047FE" w:rsidRDefault="008A6CD6">
      <w:pPr>
        <w:pStyle w:val="ListBullet"/>
      </w:pPr>
      <w:r>
        <w:t>Warranty process, right-to-cure process, lien waivers, closeout documents, and final punch-list procedure.</w:t>
      </w:r>
    </w:p>
    <w:p w14:paraId="7E1C3FF5" w14:textId="77777777" w:rsidR="006047FE" w:rsidRDefault="008A6CD6">
      <w:pPr>
        <w:pStyle w:val="Heading1"/>
      </w:pPr>
      <w:r>
        <w:lastRenderedPageBreak/>
        <w:t>19. Common Mistakes to Avoid</w:t>
      </w:r>
    </w:p>
    <w:p w14:paraId="1CCEA12D" w14:textId="77777777" w:rsidR="006047FE" w:rsidRDefault="008A6CD6">
      <w:pPr>
        <w:pStyle w:val="ListNumber"/>
      </w:pPr>
      <w:r>
        <w:t>Falling in love with a design before confirming zoning, density district, setbacks, lot coverage, utility path, septic/well feasibility, and fire/flood constraints.</w:t>
      </w:r>
    </w:p>
    <w:p w14:paraId="3E0A08E6" w14:textId="77777777" w:rsidR="006047FE" w:rsidRDefault="008A6CD6">
      <w:pPr>
        <w:pStyle w:val="ListNumber"/>
      </w:pPr>
      <w:r>
        <w:t>Assuming a stock plan can be dropped onto a Yavapai County parcel without local code, site, and engineering revisions.</w:t>
      </w:r>
    </w:p>
    <w:p w14:paraId="22043952" w14:textId="77777777" w:rsidR="006047FE" w:rsidRDefault="008A6CD6">
      <w:pPr>
        <w:pStyle w:val="ListNumber"/>
      </w:pPr>
      <w:r>
        <w:t>Forgetting that the 2024 IRC is the typical residential path, while the 2024 IBC may be needed for non-prescriptive or engineered designs.</w:t>
      </w:r>
    </w:p>
    <w:p w14:paraId="1717C97F" w14:textId="77777777" w:rsidR="006047FE" w:rsidRDefault="008A6CD6">
      <w:pPr>
        <w:pStyle w:val="ListNumber"/>
      </w:pPr>
      <w:r>
        <w:t>Underestimating total cost by focusing only on building square footage and ignoring permits, design, engineering, geotech, utilities, septic, grading, access, and contingency.</w:t>
      </w:r>
    </w:p>
    <w:p w14:paraId="0699C44A" w14:textId="77777777" w:rsidR="006047FE" w:rsidRDefault="008A6CD6">
      <w:pPr>
        <w:pStyle w:val="ListNumber"/>
      </w:pPr>
      <w:r>
        <w:t>Assuming the existing septic system or well can serve the ADU without review.</w:t>
      </w:r>
    </w:p>
    <w:p w14:paraId="540BF25E" w14:textId="77777777" w:rsidR="006047FE" w:rsidRDefault="008A6CD6">
      <w:pPr>
        <w:pStyle w:val="ListNumber"/>
      </w:pPr>
      <w:r>
        <w:t>Labeling a room as an office or den without considering whether it counts as a bedroom for septic sizing or appraisal/rental expectations.</w:t>
      </w:r>
    </w:p>
    <w:p w14:paraId="695DF5C9" w14:textId="77777777" w:rsidR="006047FE" w:rsidRDefault="008A6CD6">
      <w:pPr>
        <w:pStyle w:val="ListNumber"/>
      </w:pPr>
      <w:r>
        <w:t>Ignoring floodplain, wash/top-of-bank, drainage, and erosion issues until plan review.</w:t>
      </w:r>
    </w:p>
    <w:p w14:paraId="54AB009A" w14:textId="77777777" w:rsidR="006047FE" w:rsidRDefault="008A6CD6">
      <w:pPr>
        <w:pStyle w:val="ListNumber"/>
      </w:pPr>
      <w:r>
        <w:t>Failing to coordinate fire access, driveway conditions, address posting, gates, water supply, or wildfire defensible space.</w:t>
      </w:r>
    </w:p>
    <w:p w14:paraId="3F42F2F4" w14:textId="77777777" w:rsidR="006047FE" w:rsidRDefault="008A6CD6">
      <w:pPr>
        <w:pStyle w:val="ListNumber"/>
      </w:pPr>
      <w:r>
        <w:t>Forgetting that parcels inside cities/towns may not use the same rules as unincorporated Yavapai County.</w:t>
      </w:r>
    </w:p>
    <w:p w14:paraId="066F60C6" w14:textId="77777777" w:rsidR="006047FE" w:rsidRDefault="008A6CD6">
      <w:pPr>
        <w:pStyle w:val="ListNumber"/>
      </w:pPr>
      <w:r>
        <w:t>Planning short-term rental income before confirming owner-occupancy rules, TPT/lodging tax, insurance, and platform requirements.</w:t>
      </w:r>
    </w:p>
    <w:p w14:paraId="79E02F25" w14:textId="77777777" w:rsidR="006047FE" w:rsidRDefault="008A6CD6">
      <w:pPr>
        <w:pStyle w:val="ListNumber"/>
      </w:pPr>
      <w:r>
        <w:t xml:space="preserve">Starting construction before permits are </w:t>
      </w:r>
      <w:proofErr w:type="gramStart"/>
      <w:r>
        <w:t>issued</w:t>
      </w:r>
      <w:proofErr w:type="gramEnd"/>
      <w:r>
        <w:t xml:space="preserve"> and approved plans are in hand.</w:t>
      </w:r>
    </w:p>
    <w:p w14:paraId="287D8685" w14:textId="77777777" w:rsidR="006047FE" w:rsidRDefault="008A6CD6">
      <w:pPr>
        <w:pStyle w:val="ListNumber"/>
      </w:pPr>
      <w:r>
        <w:t>Covering work before inspection approval or letting the permit lapse due to inactivity.</w:t>
      </w:r>
    </w:p>
    <w:p w14:paraId="729E5B54" w14:textId="77777777" w:rsidR="006047FE" w:rsidRDefault="008A6CD6">
      <w:pPr>
        <w:pStyle w:val="ListNumber"/>
      </w:pPr>
      <w:r>
        <w:t>Not collecting closeout records, warranties, manuals, final inspection approvals, and lien releases.</w:t>
      </w:r>
    </w:p>
    <w:p w14:paraId="40229C81" w14:textId="77777777" w:rsidR="006047FE" w:rsidRDefault="008A6CD6">
      <w:pPr>
        <w:pStyle w:val="Heading1"/>
      </w:pPr>
      <w:r>
        <w:t>20. Practical ADU Checklists</w:t>
      </w:r>
    </w:p>
    <w:p w14:paraId="0ADAC56D" w14:textId="77777777" w:rsidR="006047FE" w:rsidRDefault="008A6CD6">
      <w:pPr>
        <w:pStyle w:val="Heading2"/>
      </w:pPr>
      <w:r>
        <w:t>A. Owner Goal Worksheet</w:t>
      </w:r>
    </w:p>
    <w:p w14:paraId="05D4A1CB" w14:textId="77777777" w:rsidR="006047FE" w:rsidRDefault="008A6CD6">
      <w:pPr>
        <w:pStyle w:val="ListBullet"/>
      </w:pPr>
      <w:r>
        <w:t>Rank the primary goal: rental income, family housing, caregiver space, office/studio, guest suite, resale, or future downsizing.</w:t>
      </w:r>
    </w:p>
    <w:p w14:paraId="494FAF41" w14:textId="77777777" w:rsidR="006047FE" w:rsidRDefault="008A6CD6">
      <w:pPr>
        <w:pStyle w:val="ListBullet"/>
      </w:pPr>
      <w:r>
        <w:t>Decide whether the ADU must support aging-in-place or accessibility.</w:t>
      </w:r>
    </w:p>
    <w:p w14:paraId="11032789" w14:textId="77777777" w:rsidR="006047FE" w:rsidRDefault="008A6CD6">
      <w:pPr>
        <w:pStyle w:val="ListBullet"/>
      </w:pPr>
      <w:r>
        <w:t>Identify desired size, bedroom count, bathroom count, kitchen needs, laundry, storage, parking, outdoor space, and privacy expectations.</w:t>
      </w:r>
    </w:p>
    <w:p w14:paraId="41105ADB" w14:textId="77777777" w:rsidR="006047FE" w:rsidRDefault="008A6CD6">
      <w:pPr>
        <w:pStyle w:val="ListBullet"/>
      </w:pPr>
      <w:r>
        <w:t>Decide whether the ADU will be furnished or unfurnished, long-term rental or family use.</w:t>
      </w:r>
    </w:p>
    <w:p w14:paraId="2B7A6438" w14:textId="77777777" w:rsidR="006047FE" w:rsidRDefault="008A6CD6">
      <w:pPr>
        <w:pStyle w:val="ListBullet"/>
      </w:pPr>
      <w:r>
        <w:t>Establish a target budget, maximum budget, financing strategy, and risk tolerance.</w:t>
      </w:r>
    </w:p>
    <w:p w14:paraId="116377F6" w14:textId="77777777" w:rsidR="006047FE" w:rsidRDefault="008A6CD6">
      <w:pPr>
        <w:pStyle w:val="ListBullet"/>
      </w:pPr>
      <w:r>
        <w:t>Decide whether the owner will accept a detached, attached, conversion, modular, prefab, or phased approach.</w:t>
      </w:r>
    </w:p>
    <w:p w14:paraId="2FFDD403" w14:textId="77777777" w:rsidR="006047FE" w:rsidRDefault="008A6CD6">
      <w:pPr>
        <w:pStyle w:val="Heading2"/>
      </w:pPr>
      <w:r>
        <w:t>B. Yavapai County Feasibility Checklist</w:t>
      </w:r>
    </w:p>
    <w:p w14:paraId="37BB410B" w14:textId="77777777" w:rsidR="006047FE" w:rsidRDefault="008A6CD6">
      <w:pPr>
        <w:pStyle w:val="ListBullet"/>
      </w:pPr>
      <w:r>
        <w:t>Confirm parcel jurisdiction: unincorporated county vs city/town.</w:t>
      </w:r>
    </w:p>
    <w:p w14:paraId="25BB278D" w14:textId="77777777" w:rsidR="006047FE" w:rsidRDefault="008A6CD6">
      <w:pPr>
        <w:pStyle w:val="ListBullet"/>
      </w:pPr>
      <w:r>
        <w:t>Confirm zoning district, density district, ADU allowance, front setback, side/rear setbacks, height, lot coverage, and easements.</w:t>
      </w:r>
    </w:p>
    <w:p w14:paraId="17E91CEC" w14:textId="77777777" w:rsidR="006047FE" w:rsidRDefault="008A6CD6">
      <w:pPr>
        <w:pStyle w:val="ListBullet"/>
      </w:pPr>
      <w:r>
        <w:t>Check CC&amp;Rs, HOA/architectural rules, private road agreements, and shared well agreements.</w:t>
      </w:r>
    </w:p>
    <w:p w14:paraId="65075543" w14:textId="77777777" w:rsidR="006047FE" w:rsidRDefault="008A6CD6">
      <w:pPr>
        <w:pStyle w:val="ListBullet"/>
      </w:pPr>
      <w:r>
        <w:t>Check floodplain, drainage easements, washes, top-of-bank conditions, and stormwater path.</w:t>
      </w:r>
    </w:p>
    <w:p w14:paraId="655EC8C6" w14:textId="77777777" w:rsidR="006047FE" w:rsidRDefault="008A6CD6">
      <w:pPr>
        <w:pStyle w:val="ListBullet"/>
      </w:pPr>
      <w:r>
        <w:t>Confirm driveway access, road maintenance status, access and drainage permit needs, and fire apparatus access.</w:t>
      </w:r>
    </w:p>
    <w:p w14:paraId="0049412E" w14:textId="77777777" w:rsidR="006047FE" w:rsidRDefault="008A6CD6">
      <w:pPr>
        <w:pStyle w:val="ListBullet"/>
      </w:pPr>
      <w:r>
        <w:t>Confirm utility providers and utility capacity for electric, water, sewer/septic, gas/propane, communications, and meters.</w:t>
      </w:r>
    </w:p>
    <w:p w14:paraId="15562EBF" w14:textId="77777777" w:rsidR="006047FE" w:rsidRDefault="008A6CD6">
      <w:pPr>
        <w:pStyle w:val="ListBullet"/>
      </w:pPr>
      <w:r>
        <w:t>Order or review survey/ILC, topography, geotechnical report, septic records, well records, and existing permits.</w:t>
      </w:r>
    </w:p>
    <w:p w14:paraId="264C0F3C" w14:textId="77777777" w:rsidR="006047FE" w:rsidRDefault="008A6CD6">
      <w:pPr>
        <w:pStyle w:val="ListBullet"/>
      </w:pPr>
      <w:r>
        <w:t>Prepare preliminary budget including hard costs, soft costs, utility upgrades, septic/well, grading, access, and contingency.</w:t>
      </w:r>
    </w:p>
    <w:p w14:paraId="4EF13B55" w14:textId="77777777" w:rsidR="006047FE" w:rsidRDefault="008A6CD6">
      <w:pPr>
        <w:pStyle w:val="ListBullet"/>
      </w:pPr>
      <w:r>
        <w:t>Get contractor, realtor/property manager, lender, and insurance input before finalizing the design.</w:t>
      </w:r>
    </w:p>
    <w:p w14:paraId="177E0353" w14:textId="77777777" w:rsidR="006047FE" w:rsidRDefault="008A6CD6">
      <w:pPr>
        <w:pStyle w:val="Heading2"/>
      </w:pPr>
      <w:r>
        <w:lastRenderedPageBreak/>
        <w:t>C. Permit Submittal Checklist</w:t>
      </w:r>
    </w:p>
    <w:p w14:paraId="585239A7" w14:textId="77777777" w:rsidR="006047FE" w:rsidRDefault="008A6CD6">
      <w:pPr>
        <w:pStyle w:val="ListBullet"/>
      </w:pPr>
      <w:r>
        <w:t>Completed permit application through the correct jurisdiction portal.</w:t>
      </w:r>
    </w:p>
    <w:p w14:paraId="657AA5D7" w14:textId="77777777" w:rsidR="006047FE" w:rsidRDefault="008A6CD6">
      <w:pPr>
        <w:pStyle w:val="ListBullet"/>
      </w:pPr>
      <w:r>
        <w:t>Complete plot plan/site plan showing property lines, setbacks, structures, easements, utilities, drainage, access, and topography.</w:t>
      </w:r>
    </w:p>
    <w:p w14:paraId="2D3911B5" w14:textId="77777777" w:rsidR="006047FE" w:rsidRDefault="008A6CD6">
      <w:pPr>
        <w:pStyle w:val="ListBullet"/>
      </w:pPr>
      <w:r>
        <w:t>Architectural floor plans, elevations, roof plan, sections, door/window schedules, egress, and code notes.</w:t>
      </w:r>
    </w:p>
    <w:p w14:paraId="0169161D" w14:textId="77777777" w:rsidR="006047FE" w:rsidRDefault="008A6CD6">
      <w:pPr>
        <w:pStyle w:val="ListBullet"/>
      </w:pPr>
      <w:r>
        <w:t>Foundation plan, framing plans, structural details, lateral system, calculations, and sealed engineering where required.</w:t>
      </w:r>
    </w:p>
    <w:p w14:paraId="37820358" w14:textId="77777777" w:rsidR="006047FE" w:rsidRDefault="008A6CD6">
      <w:pPr>
        <w:pStyle w:val="ListBullet"/>
      </w:pPr>
      <w:r>
        <w:t>Geotechnical report and foundation recommendations incorporated into plans.</w:t>
      </w:r>
    </w:p>
    <w:p w14:paraId="11C71247" w14:textId="77777777" w:rsidR="006047FE" w:rsidRDefault="008A6CD6">
      <w:pPr>
        <w:pStyle w:val="ListBullet"/>
      </w:pPr>
      <w:r>
        <w:t>Truss calculations/layout, manufactured floor/roof system engineering, and product information where applicable.</w:t>
      </w:r>
    </w:p>
    <w:p w14:paraId="1D14DB6D" w14:textId="77777777" w:rsidR="006047FE" w:rsidRDefault="008A6CD6">
      <w:pPr>
        <w:pStyle w:val="ListBullet"/>
      </w:pPr>
      <w:r>
        <w:t>Manual J/D/S, HVAC equipment, duct layout, ventilation, and energy information.</w:t>
      </w:r>
    </w:p>
    <w:p w14:paraId="4432AFD3" w14:textId="77777777" w:rsidR="006047FE" w:rsidRDefault="008A6CD6">
      <w:pPr>
        <w:pStyle w:val="ListBullet"/>
      </w:pPr>
      <w:r>
        <w:t>Electrical load calculation, service/panel information, circuiting, receptacle spacing, smoke/CO alarms, and required safety devices.</w:t>
      </w:r>
    </w:p>
    <w:p w14:paraId="67901993" w14:textId="77777777" w:rsidR="006047FE" w:rsidRDefault="008A6CD6">
      <w:pPr>
        <w:pStyle w:val="ListBullet"/>
      </w:pPr>
      <w:r>
        <w:t>Plumbing plan, water heater, fixtures, sewer/septic route, and gas isometric if gas/propane is used.</w:t>
      </w:r>
    </w:p>
    <w:p w14:paraId="1E321A22" w14:textId="77777777" w:rsidR="006047FE" w:rsidRDefault="008A6CD6">
      <w:pPr>
        <w:pStyle w:val="ListBullet"/>
      </w:pPr>
      <w:r>
        <w:t>Septic permit/site investigation or sewer provider approval as applicable.</w:t>
      </w:r>
    </w:p>
    <w:p w14:paraId="03215C41" w14:textId="77777777" w:rsidR="006047FE" w:rsidRDefault="008A6CD6">
      <w:pPr>
        <w:pStyle w:val="ListBullet"/>
      </w:pPr>
      <w:r>
        <w:t>Floodplain, grading, access/drainage, fire, addressing, and utility provider approvals where applicable.</w:t>
      </w:r>
    </w:p>
    <w:p w14:paraId="31DCCB2F" w14:textId="77777777" w:rsidR="006047FE" w:rsidRDefault="008A6CD6">
      <w:pPr>
        <w:pStyle w:val="ListBullet"/>
      </w:pPr>
      <w:r>
        <w:t>HOA/architectural approval if private covenants require it.</w:t>
      </w:r>
    </w:p>
    <w:p w14:paraId="7E6B8BEF" w14:textId="77777777" w:rsidR="006047FE" w:rsidRDefault="008A6CD6">
      <w:pPr>
        <w:pStyle w:val="Heading2"/>
      </w:pPr>
      <w:r>
        <w:t>D. Construction Closeout Checklist</w:t>
      </w:r>
    </w:p>
    <w:p w14:paraId="7EE45A10" w14:textId="77777777" w:rsidR="006047FE" w:rsidRDefault="008A6CD6">
      <w:pPr>
        <w:pStyle w:val="ListBullet"/>
      </w:pPr>
      <w:r>
        <w:t>Final inspection approval and certificate of occupancy or equivalent final approval where required.</w:t>
      </w:r>
    </w:p>
    <w:p w14:paraId="19601CF6" w14:textId="77777777" w:rsidR="006047FE" w:rsidRDefault="008A6CD6">
      <w:pPr>
        <w:pStyle w:val="ListBullet"/>
      </w:pPr>
      <w:r>
        <w:t>Approved permit set and inspection records.</w:t>
      </w:r>
    </w:p>
    <w:p w14:paraId="1743DAAB" w14:textId="77777777" w:rsidR="006047FE" w:rsidRDefault="008A6CD6">
      <w:pPr>
        <w:pStyle w:val="ListBullet"/>
      </w:pPr>
      <w:r>
        <w:t>Warranty documents, appliance manuals, equipment model/serial numbers, and maintenance schedule.</w:t>
      </w:r>
    </w:p>
    <w:p w14:paraId="212888AC" w14:textId="77777777" w:rsidR="006047FE" w:rsidRDefault="008A6CD6">
      <w:pPr>
        <w:pStyle w:val="ListBullet"/>
      </w:pPr>
      <w:r>
        <w:t>Lien releases and subcontractor/supplier closeout documents where applicable.</w:t>
      </w:r>
    </w:p>
    <w:p w14:paraId="2B0FEAF4" w14:textId="77777777" w:rsidR="006047FE" w:rsidRDefault="008A6CD6">
      <w:pPr>
        <w:pStyle w:val="ListBullet"/>
      </w:pPr>
      <w:r>
        <w:t>Final utility account information, meter information, septic/well documents, and as-built utility locations.</w:t>
      </w:r>
    </w:p>
    <w:p w14:paraId="1CB55C86" w14:textId="77777777" w:rsidR="006047FE" w:rsidRDefault="008A6CD6">
      <w:pPr>
        <w:pStyle w:val="ListBullet"/>
      </w:pPr>
      <w:r>
        <w:t>Rental registration, insurance updates, lease forms, tax registration, and property management plan if the ADU will be rented.</w:t>
      </w:r>
    </w:p>
    <w:p w14:paraId="74AB37E6" w14:textId="77777777" w:rsidR="006047FE" w:rsidRDefault="008A6CD6">
      <w:pPr>
        <w:pStyle w:val="ListBullet"/>
      </w:pPr>
      <w:r>
        <w:t>Owner training for HVAC, water heater, electrical panel, shutoffs, smoke/CO alarms, septic care, and drainage maintenance.</w:t>
      </w:r>
    </w:p>
    <w:p w14:paraId="678C6DBC" w14:textId="77777777" w:rsidR="006047FE" w:rsidRDefault="008A6CD6">
      <w:pPr>
        <w:pStyle w:val="Heading1"/>
      </w:pPr>
      <w:r>
        <w:t>21. Frequently Asked Questions</w:t>
      </w:r>
    </w:p>
    <w:p w14:paraId="115AB6D1" w14:textId="77777777" w:rsidR="006047FE" w:rsidRDefault="008A6CD6">
      <w:r>
        <w:rPr>
          <w:b/>
        </w:rPr>
        <w:t>Is a custom ADU plan worth the cost?</w:t>
      </w:r>
    </w:p>
    <w:p w14:paraId="60242A85" w14:textId="77777777" w:rsidR="006047FE" w:rsidRDefault="008A6CD6">
      <w:r>
        <w:t>Often, yes. A custom plan is tailored to the property, local code, owner goals, utility conditions, and construction constraints. Stock plans can save money at the beginning but may require significant local modification before they can be permitted and built.</w:t>
      </w:r>
    </w:p>
    <w:p w14:paraId="66800BCD" w14:textId="77777777" w:rsidR="006047FE" w:rsidRDefault="008A6CD6">
      <w:r>
        <w:rPr>
          <w:b/>
        </w:rPr>
        <w:t xml:space="preserve">What </w:t>
      </w:r>
      <w:proofErr w:type="gramStart"/>
      <w:r>
        <w:rPr>
          <w:b/>
        </w:rPr>
        <w:t>is</w:t>
      </w:r>
      <w:proofErr w:type="gramEnd"/>
      <w:r>
        <w:rPr>
          <w:b/>
        </w:rPr>
        <w:t xml:space="preserve"> the biggest mistake homeowners make?</w:t>
      </w:r>
    </w:p>
    <w:p w14:paraId="5951AF5B" w14:textId="77777777" w:rsidR="006047FE" w:rsidRDefault="008A6CD6">
      <w:r>
        <w:t>Starting with a design before confirming local rules and site constraints. In Yavapai County, septic/well, geotechnical, slope, drainage, fire access, and utility issues can be just as important as zoning.</w:t>
      </w:r>
    </w:p>
    <w:p w14:paraId="2DC127E0" w14:textId="77777777" w:rsidR="006047FE" w:rsidRDefault="008A6CD6">
      <w:r>
        <w:rPr>
          <w:b/>
        </w:rPr>
        <w:t>Is the 2024 IBC the main code for a typical ADU?</w:t>
      </w:r>
    </w:p>
    <w:p w14:paraId="662392D7" w14:textId="77777777" w:rsidR="006047FE" w:rsidRDefault="008A6CD6">
      <w:r>
        <w:t>Usually not by itself. Typical one- and two-family residential ADUs are generally reviewed under the 2024 IRC as amended by the county. The 2024 IBC becomes important when the project is outside the prescriptive IRC, uses non-conventional methods, or requires engineered design.</w:t>
      </w:r>
    </w:p>
    <w:p w14:paraId="7DC53378" w14:textId="77777777" w:rsidR="006047FE" w:rsidRDefault="008A6CD6">
      <w:r>
        <w:rPr>
          <w:b/>
        </w:rPr>
        <w:t>Can I rent the ADU?</w:t>
      </w:r>
    </w:p>
    <w:p w14:paraId="11547BFB" w14:textId="77777777" w:rsidR="006047FE" w:rsidRDefault="008A6CD6">
      <w:r>
        <w:t>Long-term rental is generally protected by Arizona ADU law, but rental registration, lease terms, insurance, taxes, and local rules still matter. Short-term rental use may have additional owner-occupancy and tax requirements.</w:t>
      </w:r>
    </w:p>
    <w:p w14:paraId="7125098C" w14:textId="77777777" w:rsidR="006047FE" w:rsidRDefault="008A6CD6">
      <w:r>
        <w:rPr>
          <w:b/>
        </w:rPr>
        <w:t>Is a garage conversion cheaper than a detached ADU?</w:t>
      </w:r>
    </w:p>
    <w:p w14:paraId="34EC36FF" w14:textId="77777777" w:rsidR="006047FE" w:rsidRDefault="008A6CD6">
      <w:r>
        <w:lastRenderedPageBreak/>
        <w:t xml:space="preserve">It can </w:t>
      </w:r>
      <w:proofErr w:type="gramStart"/>
      <w:r>
        <w:t>be, because</w:t>
      </w:r>
      <w:proofErr w:type="gramEnd"/>
      <w:r>
        <w:t xml:space="preserve"> the basic structure may already exist. However, the garage must still meet dwelling standards, including structure, insulation, egress, windows, doors, fire separation, plumbing, electrical, heating/cooling, ventilation, and final approval.</w:t>
      </w:r>
    </w:p>
    <w:p w14:paraId="6506A748" w14:textId="77777777" w:rsidR="006047FE" w:rsidRDefault="008A6CD6">
      <w:r>
        <w:rPr>
          <w:b/>
        </w:rPr>
        <w:t>Why do I need an engineer?</w:t>
      </w:r>
    </w:p>
    <w:p w14:paraId="4B4C5C68" w14:textId="77777777" w:rsidR="006047FE" w:rsidRDefault="008A6CD6">
      <w:r>
        <w:t>An engineer confirms that foundations, framing, roof systems, lateral bracing, garage-top loads, and site-specific conditions are safe and code-compliant. This is especially important for slopes, poor soils, additions above garages, and structural conversions.</w:t>
      </w:r>
    </w:p>
    <w:p w14:paraId="4B81E729" w14:textId="77777777" w:rsidR="006047FE" w:rsidRDefault="008A6CD6">
      <w:r>
        <w:rPr>
          <w:b/>
        </w:rPr>
        <w:t>How long does design and permitting take?</w:t>
      </w:r>
    </w:p>
    <w:p w14:paraId="518DE084" w14:textId="77777777" w:rsidR="006047FE" w:rsidRDefault="008A6CD6">
      <w:r>
        <w:t>Schedules vary by jurisdiction, workload, utility coordination, septic/flood/fire review, and design complexity. Owners should plan for weeks or months of preconstruction work before construction starts.</w:t>
      </w:r>
    </w:p>
    <w:p w14:paraId="4AEB12E0" w14:textId="77777777" w:rsidR="006047FE" w:rsidRDefault="008A6CD6">
      <w:r>
        <w:rPr>
          <w:b/>
        </w:rPr>
        <w:t>What hidden costs should I plan for?</w:t>
      </w:r>
    </w:p>
    <w:p w14:paraId="373FFCEF" w14:textId="77777777" w:rsidR="006047FE" w:rsidRDefault="008A6CD6">
      <w:r>
        <w:t>Utility upgrades, long trenching routes, septic work, permit and review fees, survey, geotechnical work, drainage improvements, foundation upgrades, demolition, landscaping repair, fire access, driveway changes, and design revisions after review or pricing.</w:t>
      </w:r>
    </w:p>
    <w:p w14:paraId="2CD72355" w14:textId="77777777" w:rsidR="006047FE" w:rsidRDefault="008A6CD6">
      <w:pPr>
        <w:pStyle w:val="Heading1"/>
      </w:pPr>
      <w:r>
        <w:t>22. Glossary</w:t>
      </w:r>
    </w:p>
    <w:tbl>
      <w:tblPr>
        <w:tblStyle w:val="TableGrid"/>
        <w:tblW w:w="0" w:type="auto"/>
        <w:jc w:val="center"/>
        <w:tblLook w:val="04A0" w:firstRow="1" w:lastRow="0" w:firstColumn="1" w:lastColumn="0" w:noHBand="0" w:noVBand="1"/>
      </w:tblPr>
      <w:tblGrid>
        <w:gridCol w:w="2304"/>
        <w:gridCol w:w="7056"/>
      </w:tblGrid>
      <w:tr w:rsidR="006047FE" w14:paraId="0C4B489C" w14:textId="77777777">
        <w:trPr>
          <w:jc w:val="center"/>
        </w:trPr>
        <w:tc>
          <w:tcPr>
            <w:tcW w:w="2304" w:type="dxa"/>
            <w:shd w:val="clear" w:color="auto" w:fill="1F4E79"/>
          </w:tcPr>
          <w:p w14:paraId="54734ACB" w14:textId="77777777" w:rsidR="006047FE" w:rsidRDefault="008A6CD6">
            <w:pPr>
              <w:spacing w:after="0"/>
            </w:pPr>
            <w:r>
              <w:rPr>
                <w:b/>
                <w:color w:val="FFFFFF"/>
              </w:rPr>
              <w:t>Term</w:t>
            </w:r>
          </w:p>
        </w:tc>
        <w:tc>
          <w:tcPr>
            <w:tcW w:w="7056" w:type="dxa"/>
            <w:shd w:val="clear" w:color="auto" w:fill="1F4E79"/>
          </w:tcPr>
          <w:p w14:paraId="6609428F" w14:textId="77777777" w:rsidR="006047FE" w:rsidRDefault="008A6CD6">
            <w:pPr>
              <w:spacing w:after="0"/>
            </w:pPr>
            <w:r>
              <w:rPr>
                <w:b/>
                <w:color w:val="FFFFFF"/>
              </w:rPr>
              <w:t>Meaning</w:t>
            </w:r>
          </w:p>
        </w:tc>
      </w:tr>
      <w:tr w:rsidR="006047FE" w14:paraId="3CA9D6FF" w14:textId="77777777">
        <w:trPr>
          <w:jc w:val="center"/>
        </w:trPr>
        <w:tc>
          <w:tcPr>
            <w:tcW w:w="2304" w:type="dxa"/>
          </w:tcPr>
          <w:p w14:paraId="3F2D4849" w14:textId="77777777" w:rsidR="006047FE" w:rsidRDefault="008A6CD6">
            <w:pPr>
              <w:spacing w:after="0"/>
            </w:pPr>
            <w:r>
              <w:t>ADU</w:t>
            </w:r>
          </w:p>
        </w:tc>
        <w:tc>
          <w:tcPr>
            <w:tcW w:w="7056" w:type="dxa"/>
          </w:tcPr>
          <w:p w14:paraId="473AFA87" w14:textId="77777777" w:rsidR="006047FE" w:rsidRDefault="008A6CD6">
            <w:pPr>
              <w:spacing w:after="0"/>
            </w:pPr>
            <w:r>
              <w:t>Accessory Dwelling Unit; a secondary, self-contained residential unit on the same lot or parcel as a primary residence.</w:t>
            </w:r>
          </w:p>
        </w:tc>
      </w:tr>
      <w:tr w:rsidR="006047FE" w14:paraId="6AF2E307" w14:textId="77777777">
        <w:trPr>
          <w:jc w:val="center"/>
        </w:trPr>
        <w:tc>
          <w:tcPr>
            <w:tcW w:w="2304" w:type="dxa"/>
          </w:tcPr>
          <w:p w14:paraId="5AA9D930" w14:textId="77777777" w:rsidR="006047FE" w:rsidRDefault="008A6CD6">
            <w:pPr>
              <w:spacing w:after="0"/>
            </w:pPr>
            <w:r>
              <w:t>Attached ADU</w:t>
            </w:r>
          </w:p>
        </w:tc>
        <w:tc>
          <w:tcPr>
            <w:tcW w:w="7056" w:type="dxa"/>
          </w:tcPr>
          <w:p w14:paraId="40FDFD80" w14:textId="77777777" w:rsidR="006047FE" w:rsidRDefault="008A6CD6">
            <w:pPr>
              <w:spacing w:after="0"/>
            </w:pPr>
            <w:r>
              <w:t>An ADU connected to the primary residence and sharing at least one wall or structural connection.</w:t>
            </w:r>
          </w:p>
        </w:tc>
      </w:tr>
      <w:tr w:rsidR="006047FE" w14:paraId="423FF372" w14:textId="77777777">
        <w:trPr>
          <w:jc w:val="center"/>
        </w:trPr>
        <w:tc>
          <w:tcPr>
            <w:tcW w:w="2304" w:type="dxa"/>
          </w:tcPr>
          <w:p w14:paraId="02FC60FC" w14:textId="77777777" w:rsidR="006047FE" w:rsidRDefault="008A6CD6">
            <w:pPr>
              <w:spacing w:after="0"/>
            </w:pPr>
            <w:r>
              <w:t>Detached ADU</w:t>
            </w:r>
          </w:p>
        </w:tc>
        <w:tc>
          <w:tcPr>
            <w:tcW w:w="7056" w:type="dxa"/>
          </w:tcPr>
          <w:p w14:paraId="27214424" w14:textId="77777777" w:rsidR="006047FE" w:rsidRDefault="008A6CD6">
            <w:pPr>
              <w:spacing w:after="0"/>
            </w:pPr>
            <w:r>
              <w:t>A standalone ADU separate from the main residence.</w:t>
            </w:r>
          </w:p>
        </w:tc>
      </w:tr>
      <w:tr w:rsidR="006047FE" w14:paraId="286CC00B" w14:textId="77777777">
        <w:trPr>
          <w:jc w:val="center"/>
        </w:trPr>
        <w:tc>
          <w:tcPr>
            <w:tcW w:w="2304" w:type="dxa"/>
          </w:tcPr>
          <w:p w14:paraId="2A6B2924" w14:textId="77777777" w:rsidR="006047FE" w:rsidRDefault="008A6CD6">
            <w:pPr>
              <w:spacing w:after="0"/>
            </w:pPr>
            <w:r>
              <w:t>Density district</w:t>
            </w:r>
          </w:p>
        </w:tc>
        <w:tc>
          <w:tcPr>
            <w:tcW w:w="7056" w:type="dxa"/>
          </w:tcPr>
          <w:p w14:paraId="6C1623EA" w14:textId="77777777" w:rsidR="006047FE" w:rsidRDefault="008A6CD6">
            <w:pPr>
              <w:spacing w:after="0"/>
            </w:pPr>
            <w:r>
              <w:t>A zoning component that may affect lot area, setbacks, height, lot coverage, and other dimensional standards.</w:t>
            </w:r>
          </w:p>
        </w:tc>
      </w:tr>
      <w:tr w:rsidR="006047FE" w14:paraId="1E48027D" w14:textId="77777777">
        <w:trPr>
          <w:jc w:val="center"/>
        </w:trPr>
        <w:tc>
          <w:tcPr>
            <w:tcW w:w="2304" w:type="dxa"/>
          </w:tcPr>
          <w:p w14:paraId="6F103F88" w14:textId="77777777" w:rsidR="006047FE" w:rsidRDefault="008A6CD6">
            <w:pPr>
              <w:spacing w:after="0"/>
            </w:pPr>
            <w:r>
              <w:t>Egress</w:t>
            </w:r>
          </w:p>
        </w:tc>
        <w:tc>
          <w:tcPr>
            <w:tcW w:w="7056" w:type="dxa"/>
          </w:tcPr>
          <w:p w14:paraId="5D6246EE" w14:textId="77777777" w:rsidR="006047FE" w:rsidRDefault="008A6CD6">
            <w:pPr>
              <w:spacing w:after="0"/>
            </w:pPr>
            <w:r>
              <w:t>Code-compliant exit path or emergency escape opening for occupant safety.</w:t>
            </w:r>
          </w:p>
        </w:tc>
      </w:tr>
      <w:tr w:rsidR="006047FE" w14:paraId="3CBBCAE7" w14:textId="77777777">
        <w:trPr>
          <w:jc w:val="center"/>
        </w:trPr>
        <w:tc>
          <w:tcPr>
            <w:tcW w:w="2304" w:type="dxa"/>
          </w:tcPr>
          <w:p w14:paraId="4B9429B6" w14:textId="77777777" w:rsidR="006047FE" w:rsidRDefault="008A6CD6">
            <w:pPr>
              <w:spacing w:after="0"/>
            </w:pPr>
            <w:r>
              <w:t>Geotechnical report</w:t>
            </w:r>
          </w:p>
        </w:tc>
        <w:tc>
          <w:tcPr>
            <w:tcW w:w="7056" w:type="dxa"/>
          </w:tcPr>
          <w:p w14:paraId="0E10FCB8" w14:textId="77777777" w:rsidR="006047FE" w:rsidRDefault="008A6CD6">
            <w:pPr>
              <w:spacing w:after="0"/>
            </w:pPr>
            <w:r>
              <w:t>A soils/foundation report prepared by a qualified professional to support foundation design and site recommendations.</w:t>
            </w:r>
          </w:p>
        </w:tc>
      </w:tr>
      <w:tr w:rsidR="006047FE" w14:paraId="2D3B6321" w14:textId="77777777">
        <w:trPr>
          <w:jc w:val="center"/>
        </w:trPr>
        <w:tc>
          <w:tcPr>
            <w:tcW w:w="2304" w:type="dxa"/>
          </w:tcPr>
          <w:p w14:paraId="0B63D245" w14:textId="77777777" w:rsidR="006047FE" w:rsidRDefault="008A6CD6">
            <w:pPr>
              <w:spacing w:after="0"/>
            </w:pPr>
            <w:r>
              <w:t>Impervious coverage</w:t>
            </w:r>
          </w:p>
        </w:tc>
        <w:tc>
          <w:tcPr>
            <w:tcW w:w="7056" w:type="dxa"/>
          </w:tcPr>
          <w:p w14:paraId="0F864616" w14:textId="77777777" w:rsidR="006047FE" w:rsidRDefault="008A6CD6">
            <w:pPr>
              <w:spacing w:after="0"/>
            </w:pPr>
            <w:r>
              <w:t>Roof, paving, patios, and other surfaces that reduce infiltration and increase runoff.</w:t>
            </w:r>
          </w:p>
        </w:tc>
      </w:tr>
      <w:tr w:rsidR="006047FE" w14:paraId="38A0E2F7" w14:textId="77777777">
        <w:trPr>
          <w:jc w:val="center"/>
        </w:trPr>
        <w:tc>
          <w:tcPr>
            <w:tcW w:w="2304" w:type="dxa"/>
          </w:tcPr>
          <w:p w14:paraId="5A56B81C" w14:textId="77777777" w:rsidR="006047FE" w:rsidRDefault="008A6CD6">
            <w:pPr>
              <w:spacing w:after="0"/>
            </w:pPr>
            <w:r>
              <w:t>Manual J/D/S</w:t>
            </w:r>
          </w:p>
        </w:tc>
        <w:tc>
          <w:tcPr>
            <w:tcW w:w="7056" w:type="dxa"/>
          </w:tcPr>
          <w:p w14:paraId="4BE2032E" w14:textId="77777777" w:rsidR="006047FE" w:rsidRDefault="008A6CD6">
            <w:pPr>
              <w:spacing w:after="0"/>
            </w:pPr>
            <w:r>
              <w:t>HVAC calculations for load, duct design, and equipment selection.</w:t>
            </w:r>
          </w:p>
        </w:tc>
      </w:tr>
      <w:tr w:rsidR="006047FE" w14:paraId="05BAA3A7" w14:textId="77777777">
        <w:trPr>
          <w:jc w:val="center"/>
        </w:trPr>
        <w:tc>
          <w:tcPr>
            <w:tcW w:w="2304" w:type="dxa"/>
          </w:tcPr>
          <w:p w14:paraId="0F2FDCC0" w14:textId="77777777" w:rsidR="006047FE" w:rsidRDefault="008A6CD6">
            <w:pPr>
              <w:spacing w:after="0"/>
            </w:pPr>
            <w:r>
              <w:t>Permitted use</w:t>
            </w:r>
          </w:p>
        </w:tc>
        <w:tc>
          <w:tcPr>
            <w:tcW w:w="7056" w:type="dxa"/>
          </w:tcPr>
          <w:p w14:paraId="3A345C03" w14:textId="77777777" w:rsidR="006047FE" w:rsidRDefault="008A6CD6">
            <w:pPr>
              <w:spacing w:after="0"/>
            </w:pPr>
            <w:r>
              <w:t>A use allowed without discretionary zoning approval, though permits, site review, and code compliance may still be required.</w:t>
            </w:r>
          </w:p>
        </w:tc>
      </w:tr>
      <w:tr w:rsidR="006047FE" w14:paraId="3ECDCEAA" w14:textId="77777777">
        <w:trPr>
          <w:jc w:val="center"/>
        </w:trPr>
        <w:tc>
          <w:tcPr>
            <w:tcW w:w="2304" w:type="dxa"/>
          </w:tcPr>
          <w:p w14:paraId="6424F8DC" w14:textId="77777777" w:rsidR="006047FE" w:rsidRDefault="008A6CD6">
            <w:pPr>
              <w:spacing w:after="0"/>
            </w:pPr>
            <w:r>
              <w:t>Setback</w:t>
            </w:r>
          </w:p>
        </w:tc>
        <w:tc>
          <w:tcPr>
            <w:tcW w:w="7056" w:type="dxa"/>
          </w:tcPr>
          <w:p w14:paraId="796BFCCA" w14:textId="77777777" w:rsidR="006047FE" w:rsidRDefault="008A6CD6">
            <w:pPr>
              <w:spacing w:after="0"/>
            </w:pPr>
            <w:r>
              <w:t xml:space="preserve">Required distance between a structure and property line or </w:t>
            </w:r>
            <w:proofErr w:type="gramStart"/>
            <w:r>
              <w:t>other</w:t>
            </w:r>
            <w:proofErr w:type="gramEnd"/>
            <w:r>
              <w:t xml:space="preserve"> feature.</w:t>
            </w:r>
          </w:p>
        </w:tc>
      </w:tr>
      <w:tr w:rsidR="006047FE" w14:paraId="21F14BC6" w14:textId="77777777">
        <w:trPr>
          <w:jc w:val="center"/>
        </w:trPr>
        <w:tc>
          <w:tcPr>
            <w:tcW w:w="2304" w:type="dxa"/>
          </w:tcPr>
          <w:p w14:paraId="787E1E34" w14:textId="77777777" w:rsidR="006047FE" w:rsidRDefault="008A6CD6">
            <w:pPr>
              <w:spacing w:after="0"/>
            </w:pPr>
            <w:r>
              <w:t>Top of bank</w:t>
            </w:r>
          </w:p>
        </w:tc>
        <w:tc>
          <w:tcPr>
            <w:tcW w:w="7056" w:type="dxa"/>
          </w:tcPr>
          <w:p w14:paraId="1959B7EA" w14:textId="77777777" w:rsidR="006047FE" w:rsidRDefault="008A6CD6">
            <w:pPr>
              <w:spacing w:after="0"/>
            </w:pPr>
            <w:r>
              <w:t>A drainage/wash reference point used in evaluating setbacks from washes and erosion areas.</w:t>
            </w:r>
          </w:p>
        </w:tc>
      </w:tr>
    </w:tbl>
    <w:p w14:paraId="40F4B482" w14:textId="77777777" w:rsidR="006047FE" w:rsidRDefault="008A6CD6">
      <w:pPr>
        <w:pStyle w:val="Heading1"/>
      </w:pPr>
      <w:r>
        <w:t>23. Source Notes and Verification Links</w:t>
      </w:r>
    </w:p>
    <w:p w14:paraId="06BDC74E" w14:textId="77777777" w:rsidR="006047FE" w:rsidRDefault="008A6CD6">
      <w:r>
        <w:t>The guide was prepared by combining the attached cleaned ADU draft with official county/state source research. Because zoning, fees, taxes, permit requirements, and utility policies change, the following sources should be re-checked before publication, bidding, or client use.</w:t>
      </w:r>
    </w:p>
    <w:p w14:paraId="3993BA47" w14:textId="77777777" w:rsidR="006047FE" w:rsidRDefault="008A6CD6">
      <w:pPr>
        <w:pStyle w:val="ListBullet"/>
      </w:pPr>
      <w:r>
        <w:rPr>
          <w:b/>
        </w:rPr>
        <w:t xml:space="preserve">Yavapai County Development Services: </w:t>
      </w:r>
      <w:r>
        <w:t xml:space="preserve">Review current permit, inspection, contact, and review time information. </w:t>
      </w:r>
      <w:hyperlink r:id="rId9">
        <w:r>
          <w:rPr>
            <w:color w:val="0563C1"/>
            <w:u w:val="single"/>
          </w:rPr>
          <w:t>https://www.yavapaiaz.gov/Development-and-Permits/Development-Services</w:t>
        </w:r>
      </w:hyperlink>
    </w:p>
    <w:p w14:paraId="735DFF72" w14:textId="77777777" w:rsidR="006047FE" w:rsidRDefault="008A6CD6">
      <w:pPr>
        <w:pStyle w:val="ListBullet"/>
      </w:pPr>
      <w:r>
        <w:rPr>
          <w:b/>
        </w:rPr>
        <w:t xml:space="preserve">Yavapai County Newly Adopted Building Code: </w:t>
      </w:r>
      <w:r>
        <w:t xml:space="preserve">2024 code package effective January 1, 2026. </w:t>
      </w:r>
      <w:hyperlink r:id="rId10">
        <w:r>
          <w:rPr>
            <w:color w:val="0563C1"/>
            <w:u w:val="single"/>
          </w:rPr>
          <w:t>https://www.yavapaiaz.gov/Development-and-Permits/Development-Services/News/Newly-Adopted-Building-Code</w:t>
        </w:r>
      </w:hyperlink>
    </w:p>
    <w:p w14:paraId="781DA774" w14:textId="77777777" w:rsidR="006047FE" w:rsidRDefault="008A6CD6">
      <w:pPr>
        <w:pStyle w:val="ListBullet"/>
      </w:pPr>
      <w:r>
        <w:rPr>
          <w:b/>
        </w:rPr>
        <w:lastRenderedPageBreak/>
        <w:t xml:space="preserve">Yavapai County Codes and Ordinances: </w:t>
      </w:r>
      <w:r>
        <w:t xml:space="preserve">Current zoning ordinance, IBC amendments, grading ordinance, and flood damage prevention ordinance. </w:t>
      </w:r>
      <w:hyperlink r:id="rId11">
        <w:r>
          <w:rPr>
            <w:color w:val="0563C1"/>
            <w:u w:val="single"/>
          </w:rPr>
          <w:t>https://www.yavapaiaz.gov/Development-and-Permits/Codes-Ordinances</w:t>
        </w:r>
      </w:hyperlink>
    </w:p>
    <w:p w14:paraId="24AE14D6" w14:textId="77777777" w:rsidR="006047FE" w:rsidRDefault="008A6CD6">
      <w:pPr>
        <w:pStyle w:val="ListBullet"/>
      </w:pPr>
      <w:r>
        <w:rPr>
          <w:b/>
        </w:rPr>
        <w:t xml:space="preserve">Yavapai County Building Plan Review Process: </w:t>
      </w:r>
      <w:r>
        <w:t xml:space="preserve">Residential and commercial code/submittal overview. </w:t>
      </w:r>
      <w:hyperlink r:id="rId12">
        <w:r>
          <w:rPr>
            <w:color w:val="0563C1"/>
            <w:u w:val="single"/>
          </w:rPr>
          <w:t>https://www.yavapaiaz.gov/Development-and-Permits/Development-Services/Building-Safety-Unit/Building-Plan-Review-Process</w:t>
        </w:r>
      </w:hyperlink>
    </w:p>
    <w:p w14:paraId="45622DC8" w14:textId="77777777" w:rsidR="006047FE" w:rsidRDefault="008A6CD6">
      <w:pPr>
        <w:pStyle w:val="ListBullet"/>
      </w:pPr>
      <w:r>
        <w:rPr>
          <w:b/>
        </w:rPr>
        <w:t xml:space="preserve">PB-9 Submittal Requirements for One- and Two-Family Dwellings: </w:t>
      </w:r>
      <w:r>
        <w:t xml:space="preserve">Residential plan submittal details. </w:t>
      </w:r>
      <w:hyperlink r:id="rId13">
        <w:r>
          <w:rPr>
            <w:color w:val="0563C1"/>
            <w:u w:val="single"/>
          </w:rPr>
          <w:t>https://www.yavapaiaz.gov/files/sharedassets/public/v/1/development-and-permits/development-services/documents/updated-documents/2025/pb-9-submittal-requirements-for-one-two-family-dwellings.pdf</w:t>
        </w:r>
      </w:hyperlink>
    </w:p>
    <w:p w14:paraId="62833BE7" w14:textId="77777777" w:rsidR="006047FE" w:rsidRDefault="008A6CD6">
      <w:pPr>
        <w:pStyle w:val="ListBullet"/>
      </w:pPr>
      <w:r>
        <w:rPr>
          <w:b/>
        </w:rPr>
        <w:t xml:space="preserve">Yavapai County Septic System Construction: </w:t>
      </w:r>
      <w:r>
        <w:t xml:space="preserve">Septic permit, perc test, bedroom definition, setback, and completion links. </w:t>
      </w:r>
      <w:hyperlink r:id="rId14">
        <w:r>
          <w:rPr>
            <w:color w:val="0563C1"/>
            <w:u w:val="single"/>
          </w:rPr>
          <w:t>https://www.yavapaiaz.gov/Development-and-Permits/Development-Services/Environmental-Services-Unit/Septic-System-Construction</w:t>
        </w:r>
      </w:hyperlink>
    </w:p>
    <w:p w14:paraId="5F9DFC7C" w14:textId="77777777" w:rsidR="006047FE" w:rsidRDefault="008A6CD6">
      <w:pPr>
        <w:pStyle w:val="ListBullet"/>
      </w:pPr>
      <w:r>
        <w:rPr>
          <w:b/>
        </w:rPr>
        <w:t xml:space="preserve">Yavapai County Flood Control FAQ: </w:t>
      </w:r>
      <w:r>
        <w:t xml:space="preserve">Floodplain and wash-related considerations. </w:t>
      </w:r>
      <w:hyperlink r:id="rId15">
        <w:r>
          <w:rPr>
            <w:color w:val="0563C1"/>
            <w:u w:val="single"/>
          </w:rPr>
          <w:t>https://www.yavapaiaz.gov/Resident-Services/Flood-Control/About-Flood-Control/Frequently-Asked-Questions-FAQs</w:t>
        </w:r>
      </w:hyperlink>
    </w:p>
    <w:p w14:paraId="4AEC0CA5" w14:textId="77777777" w:rsidR="006047FE" w:rsidRDefault="008A6CD6">
      <w:pPr>
        <w:pStyle w:val="ListBullet"/>
      </w:pPr>
      <w:r>
        <w:rPr>
          <w:b/>
        </w:rPr>
        <w:t xml:space="preserve">Arizona Revised Statutes 11-810.01: </w:t>
      </w:r>
      <w:r>
        <w:t xml:space="preserve">County ADU statute. </w:t>
      </w:r>
      <w:hyperlink r:id="rId16">
        <w:r>
          <w:rPr>
            <w:color w:val="0563C1"/>
            <w:u w:val="single"/>
          </w:rPr>
          <w:t>https://www.azleg.gov/ars/11/00810-01.htm</w:t>
        </w:r>
      </w:hyperlink>
    </w:p>
    <w:p w14:paraId="5CADE97C" w14:textId="77777777" w:rsidR="006047FE" w:rsidRDefault="008A6CD6">
      <w:pPr>
        <w:pStyle w:val="ListBullet"/>
      </w:pPr>
      <w:r>
        <w:rPr>
          <w:b/>
        </w:rPr>
        <w:t xml:space="preserve">Arizona Department of Revenue Residential Rental Guidelines: </w:t>
      </w:r>
      <w:r>
        <w:t xml:space="preserve">Residential rental tax guidance. </w:t>
      </w:r>
      <w:hyperlink r:id="rId17">
        <w:r>
          <w:rPr>
            <w:color w:val="0563C1"/>
            <w:u w:val="single"/>
          </w:rPr>
          <w:t>https://azdor.gov/business/transaction-privilege-tax/residential-rental-guidelines</w:t>
        </w:r>
      </w:hyperlink>
    </w:p>
    <w:p w14:paraId="16E32832" w14:textId="77777777" w:rsidR="006047FE" w:rsidRDefault="008A6CD6">
      <w:pPr>
        <w:pStyle w:val="ListBullet"/>
      </w:pPr>
      <w:r>
        <w:rPr>
          <w:b/>
        </w:rPr>
        <w:t xml:space="preserve">Arizona Department of Revenue Short-Term Lodging: </w:t>
      </w:r>
      <w:r>
        <w:t xml:space="preserve">Short-term lodging tax guidance. </w:t>
      </w:r>
      <w:hyperlink r:id="rId18">
        <w:r>
          <w:rPr>
            <w:color w:val="0563C1"/>
            <w:u w:val="single"/>
          </w:rPr>
          <w:t>https://azdor.gov/business/transaction-privilege-tax/short-term-lodging</w:t>
        </w:r>
      </w:hyperlink>
    </w:p>
    <w:p w14:paraId="2389BA17" w14:textId="77777777" w:rsidR="006047FE" w:rsidRDefault="008A6CD6">
      <w:pPr>
        <w:pStyle w:val="ListBullet"/>
      </w:pPr>
      <w:r>
        <w:rPr>
          <w:b/>
        </w:rPr>
        <w:t xml:space="preserve">Arizona Department of Water Resources Wells: </w:t>
      </w:r>
      <w:proofErr w:type="gramStart"/>
      <w:r>
        <w:t>Well</w:t>
      </w:r>
      <w:proofErr w:type="gramEnd"/>
      <w:r>
        <w:t xml:space="preserve"> permitting and water resource information. </w:t>
      </w:r>
      <w:hyperlink r:id="rId19">
        <w:r>
          <w:rPr>
            <w:color w:val="0563C1"/>
            <w:u w:val="single"/>
          </w:rPr>
          <w:t>https://www.azwater.gov/permitting-wells</w:t>
        </w:r>
      </w:hyperlink>
    </w:p>
    <w:p w14:paraId="75B4D979" w14:textId="77777777" w:rsidR="006047FE" w:rsidRDefault="008A6CD6">
      <w:pPr>
        <w:pStyle w:val="ListBullet"/>
      </w:pPr>
      <w:r>
        <w:rPr>
          <w:b/>
        </w:rPr>
        <w:t xml:space="preserve">ADEQ Onsite Wastewater: </w:t>
      </w:r>
      <w:r>
        <w:t xml:space="preserve">Statewide onsite wastewater permit framework. </w:t>
      </w:r>
      <w:hyperlink r:id="rId20">
        <w:r>
          <w:rPr>
            <w:color w:val="0563C1"/>
            <w:u w:val="single"/>
          </w:rPr>
          <w:t>https://azdeq.gov/wqd-permit-osww-type-402-423-gp</w:t>
        </w:r>
      </w:hyperlink>
    </w:p>
    <w:p w14:paraId="3607DDFC" w14:textId="77777777" w:rsidR="006047FE" w:rsidRDefault="008A6CD6">
      <w:pPr>
        <w:pStyle w:val="ListBullet"/>
      </w:pPr>
      <w:r>
        <w:rPr>
          <w:b/>
        </w:rPr>
        <w:t xml:space="preserve">APS Construction Services / Project Portal: </w:t>
      </w:r>
      <w:r>
        <w:t xml:space="preserve">Electric service coordination where APS is the provider. </w:t>
      </w:r>
      <w:hyperlink r:id="rId21">
        <w:r>
          <w:rPr>
            <w:color w:val="0563C1"/>
            <w:u w:val="single"/>
          </w:rPr>
          <w:t>https://www.aps.com/en/Business/Service-Requests/Construction-Project-Portal</w:t>
        </w:r>
      </w:hyperlink>
    </w:p>
    <w:p w14:paraId="66DBDD18" w14:textId="77777777" w:rsidR="006047FE" w:rsidRDefault="008A6CD6">
      <w:pPr>
        <w:pStyle w:val="ListBullet"/>
      </w:pPr>
      <w:r>
        <w:rPr>
          <w:b/>
        </w:rPr>
        <w:t xml:space="preserve">UniSource Energy Services: </w:t>
      </w:r>
      <w:r>
        <w:t xml:space="preserve">Gas/electric provider information where UniSource is the provider. </w:t>
      </w:r>
      <w:hyperlink r:id="rId22">
        <w:r>
          <w:rPr>
            <w:color w:val="0563C1"/>
            <w:u w:val="single"/>
          </w:rPr>
          <w:t>https://www.uesaz.com/</w:t>
        </w:r>
      </w:hyperlink>
    </w:p>
    <w:p w14:paraId="1BBDC5AD" w14:textId="77777777" w:rsidR="006047FE" w:rsidRDefault="006047FE" w:rsidP="0076723D">
      <w:pPr>
        <w:pStyle w:val="Heading1"/>
      </w:pPr>
    </w:p>
    <w:p w14:paraId="5A553D29" w14:textId="77777777" w:rsidR="006047FE" w:rsidRDefault="008A6CD6">
      <w:pPr>
        <w:pStyle w:val="Heading1"/>
      </w:pPr>
      <w:r>
        <w:t>Disclaimer</w:t>
      </w:r>
    </w:p>
    <w:p w14:paraId="13183A65" w14:textId="77777777" w:rsidR="006047FE" w:rsidRDefault="008A6CD6">
      <w:r>
        <w:t>This guide is for general planning and educational purposes only. It is not legal advice, tax advice, engineering advice, architectural advice, or a substitute for parcel-specific review by Yavapai County, an incorporated municipality, the applicable fire district, utility providers, a licensed design professional, an Arizona licensed contractor, a tax professional, or legal counsel. All costs, timelines, permit requirements, code requirements, financing options, rental rules, and utility requirements should be verified for the specific project site before reliance.</w:t>
      </w:r>
    </w:p>
    <w:p w14:paraId="2384E8C5" w14:textId="77777777" w:rsidR="004E50D1" w:rsidRDefault="0081428F">
      <w:r>
        <w:br w:type="page"/>
      </w:r>
    </w:p>
    <w:p w14:paraId="3CE28A42" w14:textId="77777777" w:rsidR="004E50D1" w:rsidRDefault="0081428F">
      <w:pPr>
        <w:spacing w:after="40"/>
        <w:jc w:val="center"/>
      </w:pPr>
      <w:r>
        <w:rPr>
          <w:noProof/>
        </w:rPr>
        <w:lastRenderedPageBreak/>
        <w:drawing>
          <wp:inline distT="0" distB="0" distL="0" distR="0" wp14:anchorId="244D91E7" wp14:editId="4EE32282">
            <wp:extent cx="3108960" cy="14800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cott Builders Vector Logo cut.jpg"/>
                    <pic:cNvPicPr/>
                  </pic:nvPicPr>
                  <pic:blipFill>
                    <a:blip r:embed="rId23"/>
                    <a:stretch>
                      <a:fillRect/>
                    </a:stretch>
                  </pic:blipFill>
                  <pic:spPr>
                    <a:xfrm>
                      <a:off x="0" y="0"/>
                      <a:ext cx="3108960" cy="1480096"/>
                    </a:xfrm>
                    <a:prstGeom prst="rect">
                      <a:avLst/>
                    </a:prstGeom>
                  </pic:spPr>
                </pic:pic>
              </a:graphicData>
            </a:graphic>
          </wp:inline>
        </w:drawing>
      </w:r>
    </w:p>
    <w:tbl>
      <w:tblPr>
        <w:tblW w:w="0" w:type="auto"/>
        <w:jc w:val="center"/>
        <w:tblBorders>
          <w:top w:val="single" w:sz="0" w:space="0" w:color="15563F"/>
          <w:left w:val="single" w:sz="0" w:space="0" w:color="15563F"/>
          <w:bottom w:val="single" w:sz="0" w:space="0" w:color="15563F"/>
          <w:right w:val="single" w:sz="0" w:space="0" w:color="15563F"/>
          <w:insideH w:val="single" w:sz="0" w:space="0" w:color="15563F"/>
          <w:insideV w:val="single" w:sz="0" w:space="0" w:color="15563F"/>
        </w:tblBorders>
        <w:tblLayout w:type="fixed"/>
        <w:tblLook w:val="04A0" w:firstRow="1" w:lastRow="0" w:firstColumn="1" w:lastColumn="0" w:noHBand="0" w:noVBand="1"/>
      </w:tblPr>
      <w:tblGrid>
        <w:gridCol w:w="9360"/>
      </w:tblGrid>
      <w:tr w:rsidR="004E50D1" w14:paraId="56FADE10" w14:textId="77777777">
        <w:trPr>
          <w:jc w:val="center"/>
        </w:trPr>
        <w:tc>
          <w:tcPr>
            <w:tcW w:w="9360" w:type="dxa"/>
            <w:shd w:val="clear" w:color="auto" w:fill="15563F"/>
          </w:tcPr>
          <w:p w14:paraId="59DEE4C2" w14:textId="77777777" w:rsidR="004E50D1" w:rsidRDefault="0081428F">
            <w:pPr>
              <w:spacing w:after="0"/>
              <w:jc w:val="center"/>
            </w:pPr>
            <w:r>
              <w:rPr>
                <w:b/>
                <w:color w:val="FFFFFF"/>
                <w:sz w:val="16"/>
              </w:rPr>
              <w:t>ADU SERVICES</w:t>
            </w:r>
          </w:p>
        </w:tc>
      </w:tr>
    </w:tbl>
    <w:p w14:paraId="7125E1C1" w14:textId="77777777" w:rsidR="004E50D1" w:rsidRDefault="0081428F">
      <w:pPr>
        <w:spacing w:before="120" w:after="40"/>
        <w:jc w:val="center"/>
      </w:pPr>
      <w:r>
        <w:rPr>
          <w:b/>
          <w:color w:val="15563F"/>
          <w:sz w:val="36"/>
        </w:rPr>
        <w:t>How Prescott Builders of AZ, LLC Helps</w:t>
      </w:r>
    </w:p>
    <w:p w14:paraId="55529010" w14:textId="77777777" w:rsidR="004E50D1" w:rsidRDefault="0081428F">
      <w:pPr>
        <w:spacing w:after="100"/>
        <w:jc w:val="center"/>
      </w:pPr>
      <w:r>
        <w:rPr>
          <w:i/>
          <w:color w:val="444444"/>
          <w:sz w:val="18"/>
        </w:rPr>
        <w:t xml:space="preserve">From first idea to final inspection, we help turn an ADU concept into a </w:t>
      </w:r>
      <w:r>
        <w:rPr>
          <w:i/>
          <w:color w:val="444444"/>
          <w:sz w:val="18"/>
        </w:rPr>
        <w:t>buildable, code-conscious, budget-informed project.</w:t>
      </w:r>
    </w:p>
    <w:p w14:paraId="5B6DA5D4" w14:textId="77777777" w:rsidR="004E50D1" w:rsidRDefault="0081428F">
      <w:pPr>
        <w:spacing w:after="100"/>
        <w:jc w:val="center"/>
      </w:pPr>
      <w:r>
        <w:rPr>
          <w:color w:val="222222"/>
          <w:sz w:val="16"/>
        </w:rPr>
        <w:t xml:space="preserve">Prescott Builders of AZ, LLC supports homeowners, families, investors, and real estate professionals with ADU feasibility, preconstruction, permitting coordination, and construction management throughout </w:t>
      </w:r>
      <w:r>
        <w:rPr>
          <w:color w:val="222222"/>
          <w:sz w:val="16"/>
        </w:rPr>
        <w:t>Prescott, Prescott Valley, Cottonwood, Camp Verde, Chino Valley, and unincorporated Yavapai County.</w:t>
      </w: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5112"/>
        <w:gridCol w:w="5112"/>
        <w:gridCol w:w="1008"/>
      </w:tblGrid>
      <w:tr w:rsidR="004E50D1" w14:paraId="05E73017" w14:textId="77777777">
        <w:trPr>
          <w:trHeight w:val="1526"/>
          <w:jc w:val="center"/>
        </w:trPr>
        <w:tc>
          <w:tcPr>
            <w:tcW w:w="4536" w:type="dxa"/>
            <w:tcBorders>
              <w:top w:val="single" w:sz="8" w:space="0" w:color="D8E2DE"/>
              <w:left w:val="single" w:sz="8" w:space="0" w:color="D8E2DE"/>
              <w:bottom w:val="single" w:sz="8" w:space="0" w:color="D8E2DE"/>
              <w:right w:val="single" w:sz="8" w:space="0" w:color="D8E2DE"/>
            </w:tcBorders>
            <w:shd w:val="clear" w:color="auto" w:fill="F4F6F5"/>
            <w:tcMar>
              <w:top w:w="100" w:type="dxa"/>
              <w:left w:w="130" w:type="dxa"/>
              <w:bottom w:w="100" w:type="dxa"/>
              <w:right w:w="130" w:type="dxa"/>
            </w:tcMar>
          </w:tcPr>
          <w:p w14:paraId="187FA510" w14:textId="77777777" w:rsidR="004E50D1" w:rsidRDefault="0081428F">
            <w:pPr>
              <w:spacing w:after="40"/>
            </w:pPr>
            <w:r>
              <w:rPr>
                <w:b/>
                <w:color w:val="15563F"/>
                <w:sz w:val="18"/>
              </w:rPr>
              <w:t>1. Feasibility and Site Review</w:t>
            </w:r>
          </w:p>
          <w:p w14:paraId="73EC11A1" w14:textId="77777777" w:rsidR="004E50D1" w:rsidRDefault="0081428F">
            <w:pPr>
              <w:spacing w:after="0" w:line="245" w:lineRule="auto"/>
              <w:ind w:left="173" w:hanging="173"/>
            </w:pPr>
            <w:r>
              <w:rPr>
                <w:color w:val="222222"/>
                <w:sz w:val="15"/>
              </w:rPr>
              <w:t>• Jurisdiction, zoning, setbacks, access, utilities, septic/well, flood/wash, drainage, and fire/WUI constraints.</w:t>
            </w:r>
          </w:p>
          <w:p w14:paraId="426D3DE2" w14:textId="77777777" w:rsidR="004E50D1" w:rsidRDefault="0081428F">
            <w:pPr>
              <w:spacing w:after="0" w:line="245" w:lineRule="auto"/>
              <w:ind w:left="173" w:hanging="173"/>
            </w:pPr>
            <w:r>
              <w:rPr>
                <w:color w:val="222222"/>
                <w:sz w:val="15"/>
              </w:rPr>
              <w:t>• Early go/</w:t>
            </w:r>
            <w:r>
              <w:rPr>
                <w:color w:val="222222"/>
                <w:sz w:val="15"/>
              </w:rPr>
              <w:t>no-go guidance before major design dollars are spent.</w:t>
            </w:r>
          </w:p>
        </w:tc>
        <w:tc>
          <w:tcPr>
            <w:tcW w:w="4536" w:type="dxa"/>
            <w:gridSpan w:val="2"/>
            <w:tcBorders>
              <w:top w:val="single" w:sz="8" w:space="0" w:color="D8E2DE"/>
              <w:left w:val="single" w:sz="8" w:space="0" w:color="D8E2DE"/>
              <w:bottom w:val="single" w:sz="8" w:space="0" w:color="D8E2DE"/>
              <w:right w:val="single" w:sz="8" w:space="0" w:color="D8E2DE"/>
            </w:tcBorders>
            <w:shd w:val="clear" w:color="auto" w:fill="F4F6F5"/>
            <w:tcMar>
              <w:top w:w="100" w:type="dxa"/>
              <w:left w:w="130" w:type="dxa"/>
              <w:bottom w:w="100" w:type="dxa"/>
              <w:right w:w="130" w:type="dxa"/>
            </w:tcMar>
          </w:tcPr>
          <w:p w14:paraId="73EBCC42" w14:textId="77777777" w:rsidR="004E50D1" w:rsidRDefault="0081428F">
            <w:pPr>
              <w:spacing w:after="40"/>
            </w:pPr>
            <w:r>
              <w:rPr>
                <w:b/>
                <w:color w:val="15563F"/>
                <w:sz w:val="18"/>
              </w:rPr>
              <w:t>2. Budget and Preconstruction</w:t>
            </w:r>
          </w:p>
          <w:p w14:paraId="3807F2EB" w14:textId="77777777" w:rsidR="004E50D1" w:rsidRDefault="0081428F">
            <w:pPr>
              <w:spacing w:after="0" w:line="245" w:lineRule="auto"/>
              <w:ind w:left="173" w:hanging="173"/>
            </w:pPr>
            <w:r>
              <w:rPr>
                <w:color w:val="222222"/>
                <w:sz w:val="15"/>
              </w:rPr>
              <w:t>• Concept-level scope, allowances, schedule, constructability review, and local cost-driver discussion.</w:t>
            </w:r>
          </w:p>
          <w:p w14:paraId="23FEED6D" w14:textId="77777777" w:rsidR="004E50D1" w:rsidRDefault="0081428F">
            <w:pPr>
              <w:spacing w:after="0" w:line="245" w:lineRule="auto"/>
              <w:ind w:left="173" w:hanging="173"/>
            </w:pPr>
            <w:r>
              <w:rPr>
                <w:color w:val="222222"/>
                <w:sz w:val="15"/>
              </w:rPr>
              <w:t>• Practical phasing and value options for site-specific ADU projects</w:t>
            </w:r>
            <w:r>
              <w:rPr>
                <w:color w:val="222222"/>
                <w:sz w:val="15"/>
              </w:rPr>
              <w:t>.</w:t>
            </w:r>
          </w:p>
        </w:tc>
      </w:tr>
      <w:tr w:rsidR="004E50D1" w14:paraId="15A976DE" w14:textId="77777777">
        <w:trPr>
          <w:trHeight w:val="1526"/>
          <w:jc w:val="center"/>
        </w:trPr>
        <w:tc>
          <w:tcPr>
            <w:tcW w:w="4536" w:type="dxa"/>
            <w:tcBorders>
              <w:top w:val="single" w:sz="8" w:space="0" w:color="D8E2DE"/>
              <w:left w:val="single" w:sz="8" w:space="0" w:color="D8E2DE"/>
              <w:bottom w:val="single" w:sz="8" w:space="0" w:color="D8E2DE"/>
              <w:right w:val="single" w:sz="8" w:space="0" w:color="D8E2DE"/>
            </w:tcBorders>
            <w:shd w:val="clear" w:color="auto" w:fill="F4F6F5"/>
            <w:tcMar>
              <w:top w:w="100" w:type="dxa"/>
              <w:left w:w="130" w:type="dxa"/>
              <w:bottom w:w="100" w:type="dxa"/>
              <w:right w:w="130" w:type="dxa"/>
            </w:tcMar>
          </w:tcPr>
          <w:p w14:paraId="112C8C65" w14:textId="77777777" w:rsidR="004E50D1" w:rsidRDefault="0081428F">
            <w:pPr>
              <w:spacing w:after="40"/>
            </w:pPr>
            <w:r>
              <w:rPr>
                <w:b/>
                <w:color w:val="15563F"/>
                <w:sz w:val="18"/>
              </w:rPr>
              <w:t>3. Design and Engineering Coordination</w:t>
            </w:r>
          </w:p>
          <w:p w14:paraId="7512AE58" w14:textId="77777777" w:rsidR="004E50D1" w:rsidRDefault="0081428F">
            <w:pPr>
              <w:spacing w:after="0" w:line="245" w:lineRule="auto"/>
              <w:ind w:left="173" w:hanging="173"/>
            </w:pPr>
            <w:r>
              <w:rPr>
                <w:color w:val="222222"/>
                <w:sz w:val="15"/>
              </w:rPr>
              <w:t>• Coordination with designers, engineers, surveyors, septic professionals, utilities, and fire/flood reviewers.</w:t>
            </w:r>
          </w:p>
          <w:p w14:paraId="68B753E3" w14:textId="77777777" w:rsidR="004E50D1" w:rsidRDefault="0081428F">
            <w:pPr>
              <w:spacing w:after="0" w:line="245" w:lineRule="auto"/>
              <w:ind w:left="173" w:hanging="173"/>
            </w:pPr>
            <w:r>
              <w:rPr>
                <w:color w:val="222222"/>
                <w:sz w:val="15"/>
              </w:rPr>
              <w:t>• 2024 IRC/IBC code-path planning for prescriptive and engineered solutions.</w:t>
            </w:r>
          </w:p>
        </w:tc>
        <w:tc>
          <w:tcPr>
            <w:tcW w:w="4536" w:type="dxa"/>
            <w:gridSpan w:val="2"/>
            <w:tcBorders>
              <w:top w:val="single" w:sz="8" w:space="0" w:color="D8E2DE"/>
              <w:left w:val="single" w:sz="8" w:space="0" w:color="D8E2DE"/>
              <w:bottom w:val="single" w:sz="8" w:space="0" w:color="D8E2DE"/>
              <w:right w:val="single" w:sz="8" w:space="0" w:color="D8E2DE"/>
            </w:tcBorders>
            <w:shd w:val="clear" w:color="auto" w:fill="F4F6F5"/>
            <w:tcMar>
              <w:top w:w="100" w:type="dxa"/>
              <w:left w:w="130" w:type="dxa"/>
              <w:bottom w:w="100" w:type="dxa"/>
              <w:right w:w="130" w:type="dxa"/>
            </w:tcMar>
          </w:tcPr>
          <w:p w14:paraId="5C1A1749" w14:textId="77777777" w:rsidR="004E50D1" w:rsidRDefault="0081428F">
            <w:pPr>
              <w:spacing w:after="40"/>
            </w:pPr>
            <w:r>
              <w:rPr>
                <w:b/>
                <w:color w:val="15563F"/>
                <w:sz w:val="18"/>
              </w:rPr>
              <w:t xml:space="preserve">4. Permit and </w:t>
            </w:r>
            <w:r>
              <w:rPr>
                <w:b/>
                <w:color w:val="15563F"/>
                <w:sz w:val="18"/>
              </w:rPr>
              <w:t>Agency Coordination</w:t>
            </w:r>
          </w:p>
          <w:p w14:paraId="6FFC33F8" w14:textId="77777777" w:rsidR="004E50D1" w:rsidRDefault="0081428F">
            <w:pPr>
              <w:spacing w:after="0" w:line="245" w:lineRule="auto"/>
              <w:ind w:left="173" w:hanging="173"/>
            </w:pPr>
            <w:r>
              <w:rPr>
                <w:color w:val="222222"/>
                <w:sz w:val="15"/>
              </w:rPr>
              <w:t>• Support assembling permit documents, responding to review comments, and tracking approval conditions.</w:t>
            </w:r>
          </w:p>
          <w:p w14:paraId="396292E0" w14:textId="77777777" w:rsidR="004E50D1" w:rsidRDefault="0081428F">
            <w:pPr>
              <w:spacing w:after="0" w:line="245" w:lineRule="auto"/>
              <w:ind w:left="173" w:hanging="173"/>
            </w:pPr>
            <w:r>
              <w:rPr>
                <w:color w:val="222222"/>
                <w:sz w:val="15"/>
              </w:rPr>
              <w:t>• Coordination for city/town, county, septic, utility, floodplain, access, and fire-district requirements.</w:t>
            </w:r>
          </w:p>
        </w:tc>
      </w:tr>
      <w:tr w:rsidR="004E50D1" w14:paraId="507A005F" w14:textId="77777777">
        <w:trPr>
          <w:trHeight w:val="1526"/>
          <w:jc w:val="center"/>
        </w:trPr>
        <w:tc>
          <w:tcPr>
            <w:tcW w:w="4536" w:type="dxa"/>
            <w:tcBorders>
              <w:top w:val="single" w:sz="8" w:space="0" w:color="D8E2DE"/>
              <w:left w:val="single" w:sz="8" w:space="0" w:color="D8E2DE"/>
              <w:bottom w:val="single" w:sz="8" w:space="0" w:color="D8E2DE"/>
              <w:right w:val="single" w:sz="8" w:space="0" w:color="D8E2DE"/>
            </w:tcBorders>
            <w:shd w:val="clear" w:color="auto" w:fill="F4F6F5"/>
            <w:tcMar>
              <w:top w:w="100" w:type="dxa"/>
              <w:left w:w="130" w:type="dxa"/>
              <w:bottom w:w="100" w:type="dxa"/>
              <w:right w:w="130" w:type="dxa"/>
            </w:tcMar>
          </w:tcPr>
          <w:p w14:paraId="2141CDCF" w14:textId="77777777" w:rsidR="004E50D1" w:rsidRDefault="0081428F">
            <w:pPr>
              <w:spacing w:after="40"/>
            </w:pPr>
            <w:r>
              <w:rPr>
                <w:b/>
                <w:color w:val="15563F"/>
                <w:sz w:val="18"/>
              </w:rPr>
              <w:t>5. Construction Manageme</w:t>
            </w:r>
            <w:r>
              <w:rPr>
                <w:b/>
                <w:color w:val="15563F"/>
                <w:sz w:val="18"/>
              </w:rPr>
              <w:t>nt</w:t>
            </w:r>
          </w:p>
          <w:p w14:paraId="748149A6" w14:textId="77777777" w:rsidR="004E50D1" w:rsidRDefault="0081428F">
            <w:pPr>
              <w:spacing w:after="0" w:line="245" w:lineRule="auto"/>
              <w:ind w:left="173" w:hanging="173"/>
            </w:pPr>
            <w:r>
              <w:rPr>
                <w:color w:val="222222"/>
                <w:sz w:val="15"/>
              </w:rPr>
              <w:t>• Trade scheduling, quality control, inspections, change management, site protection, and owner communication.</w:t>
            </w:r>
          </w:p>
          <w:p w14:paraId="1EF36223" w14:textId="77777777" w:rsidR="004E50D1" w:rsidRDefault="0081428F">
            <w:pPr>
              <w:spacing w:after="0" w:line="245" w:lineRule="auto"/>
              <w:ind w:left="173" w:hanging="173"/>
            </w:pPr>
            <w:r>
              <w:rPr>
                <w:color w:val="222222"/>
                <w:sz w:val="15"/>
              </w:rPr>
              <w:t>• Occupied-property construction planning to reduce disruption to the main home.</w:t>
            </w:r>
          </w:p>
        </w:tc>
        <w:tc>
          <w:tcPr>
            <w:tcW w:w="4536" w:type="dxa"/>
            <w:gridSpan w:val="2"/>
            <w:tcBorders>
              <w:top w:val="single" w:sz="8" w:space="0" w:color="D8E2DE"/>
              <w:left w:val="single" w:sz="8" w:space="0" w:color="D8E2DE"/>
              <w:bottom w:val="single" w:sz="8" w:space="0" w:color="D8E2DE"/>
              <w:right w:val="single" w:sz="8" w:space="0" w:color="D8E2DE"/>
            </w:tcBorders>
            <w:shd w:val="clear" w:color="auto" w:fill="F4F6F5"/>
            <w:tcMar>
              <w:top w:w="100" w:type="dxa"/>
              <w:left w:w="130" w:type="dxa"/>
              <w:bottom w:w="100" w:type="dxa"/>
              <w:right w:w="130" w:type="dxa"/>
            </w:tcMar>
          </w:tcPr>
          <w:p w14:paraId="7A08A3DD" w14:textId="77777777" w:rsidR="004E50D1" w:rsidRDefault="0081428F">
            <w:pPr>
              <w:spacing w:after="40"/>
            </w:pPr>
            <w:r>
              <w:rPr>
                <w:b/>
                <w:color w:val="15563F"/>
                <w:sz w:val="18"/>
              </w:rPr>
              <w:t>6. Closeout and Handoff</w:t>
            </w:r>
          </w:p>
          <w:p w14:paraId="38835C9B" w14:textId="77777777" w:rsidR="004E50D1" w:rsidRDefault="0081428F">
            <w:pPr>
              <w:spacing w:after="0" w:line="245" w:lineRule="auto"/>
              <w:ind w:left="173" w:hanging="173"/>
            </w:pPr>
            <w:r>
              <w:rPr>
                <w:color w:val="222222"/>
                <w:sz w:val="15"/>
              </w:rPr>
              <w:t xml:space="preserve">• Final inspection support, </w:t>
            </w:r>
            <w:r>
              <w:rPr>
                <w:color w:val="222222"/>
                <w:sz w:val="15"/>
              </w:rPr>
              <w:t>punch list, warranties, manuals, lien releases, and maintenance guidance.</w:t>
            </w:r>
          </w:p>
          <w:p w14:paraId="228481F3" w14:textId="77777777" w:rsidR="004E50D1" w:rsidRDefault="0081428F">
            <w:pPr>
              <w:spacing w:after="0" w:line="245" w:lineRule="auto"/>
              <w:ind w:left="173" w:hanging="173"/>
            </w:pPr>
            <w:r>
              <w:rPr>
                <w:color w:val="222222"/>
                <w:sz w:val="15"/>
              </w:rPr>
              <w:t>• Rental-readiness and owner-operation checklists where the ADU will be leased.</w:t>
            </w:r>
          </w:p>
        </w:tc>
      </w:tr>
      <w:tr w:rsidR="004E50D1" w14:paraId="0427E70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08" w:type="dxa"/>
          <w:jc w:val="center"/>
        </w:trPr>
        <w:tc>
          <w:tcPr>
            <w:tcW w:w="5112" w:type="dxa"/>
            <w:tcBorders>
              <w:top w:val="single" w:sz="8" w:space="0" w:color="D8E2DE"/>
              <w:left w:val="single" w:sz="8" w:space="0" w:color="D8E2DE"/>
              <w:bottom w:val="single" w:sz="8" w:space="0" w:color="D8E2DE"/>
              <w:right w:val="single" w:sz="8" w:space="0" w:color="D8E2DE"/>
            </w:tcBorders>
            <w:shd w:val="clear" w:color="auto" w:fill="E8F0EC"/>
            <w:tcMar>
              <w:top w:w="100" w:type="dxa"/>
              <w:left w:w="130" w:type="dxa"/>
              <w:bottom w:w="100" w:type="dxa"/>
              <w:right w:w="130" w:type="dxa"/>
            </w:tcMar>
          </w:tcPr>
          <w:p w14:paraId="736D2615" w14:textId="77777777" w:rsidR="004E50D1" w:rsidRDefault="0081428F">
            <w:pPr>
              <w:spacing w:after="40"/>
            </w:pPr>
            <w:r>
              <w:rPr>
                <w:b/>
                <w:color w:val="15563F"/>
                <w:sz w:val="18"/>
              </w:rPr>
              <w:t>Our typical starting path</w:t>
            </w:r>
          </w:p>
          <w:p w14:paraId="3D5AF136" w14:textId="77777777" w:rsidR="004E50D1" w:rsidRDefault="0081428F">
            <w:pPr>
              <w:spacing w:after="0" w:line="240" w:lineRule="auto"/>
            </w:pPr>
            <w:r>
              <w:rPr>
                <w:color w:val="222222"/>
                <w:sz w:val="15"/>
              </w:rPr>
              <w:t>1. Discovery call</w:t>
            </w:r>
          </w:p>
          <w:p w14:paraId="64E46893" w14:textId="77777777" w:rsidR="004E50D1" w:rsidRDefault="0081428F">
            <w:pPr>
              <w:spacing w:after="0" w:line="240" w:lineRule="auto"/>
            </w:pPr>
            <w:r>
              <w:rPr>
                <w:color w:val="222222"/>
                <w:sz w:val="15"/>
              </w:rPr>
              <w:t>2. Parcel and site feasibility review</w:t>
            </w:r>
          </w:p>
          <w:p w14:paraId="298CC5F1" w14:textId="77777777" w:rsidR="004E50D1" w:rsidRDefault="0081428F">
            <w:pPr>
              <w:spacing w:after="0" w:line="240" w:lineRule="auto"/>
            </w:pPr>
            <w:r>
              <w:rPr>
                <w:color w:val="222222"/>
                <w:sz w:val="15"/>
              </w:rPr>
              <w:t xml:space="preserve">3. Concept, </w:t>
            </w:r>
            <w:r>
              <w:rPr>
                <w:color w:val="222222"/>
                <w:sz w:val="15"/>
              </w:rPr>
              <w:t>budget, and schedule discussion</w:t>
            </w:r>
          </w:p>
          <w:p w14:paraId="18926FAB" w14:textId="77777777" w:rsidR="004E50D1" w:rsidRDefault="0081428F">
            <w:pPr>
              <w:spacing w:after="0" w:line="240" w:lineRule="auto"/>
            </w:pPr>
            <w:r>
              <w:rPr>
                <w:color w:val="222222"/>
                <w:sz w:val="15"/>
              </w:rPr>
              <w:t>4. Design, permit, construction, and closeout plan</w:t>
            </w:r>
          </w:p>
        </w:tc>
        <w:tc>
          <w:tcPr>
            <w:tcW w:w="5112" w:type="dxa"/>
            <w:tcBorders>
              <w:top w:val="single" w:sz="8" w:space="0" w:color="15563F"/>
              <w:left w:val="single" w:sz="8" w:space="0" w:color="15563F"/>
              <w:bottom w:val="single" w:sz="8" w:space="0" w:color="15563F"/>
              <w:right w:val="single" w:sz="8" w:space="0" w:color="15563F"/>
            </w:tcBorders>
            <w:shd w:val="clear" w:color="auto" w:fill="15563F"/>
            <w:tcMar>
              <w:top w:w="100" w:type="dxa"/>
              <w:left w:w="130" w:type="dxa"/>
              <w:bottom w:w="100" w:type="dxa"/>
              <w:right w:w="130" w:type="dxa"/>
            </w:tcMar>
            <w:vAlign w:val="center"/>
          </w:tcPr>
          <w:p w14:paraId="44D2A0AD" w14:textId="77777777" w:rsidR="004E50D1" w:rsidRDefault="0081428F">
            <w:pPr>
              <w:spacing w:after="40"/>
              <w:jc w:val="center"/>
            </w:pPr>
            <w:r>
              <w:rPr>
                <w:b/>
                <w:color w:val="FFFFFF"/>
                <w:sz w:val="22"/>
              </w:rPr>
              <w:t>Ready to explore an ADU?</w:t>
            </w:r>
          </w:p>
          <w:p w14:paraId="5F6AF778" w14:textId="77777777" w:rsidR="004E50D1" w:rsidRDefault="0081428F">
            <w:pPr>
              <w:spacing w:after="0"/>
              <w:jc w:val="center"/>
            </w:pPr>
            <w:r>
              <w:rPr>
                <w:i/>
                <w:color w:val="FFFFFF"/>
                <w:sz w:val="16"/>
              </w:rPr>
              <w:t>Schedule an ADU feasibility consultation.</w:t>
            </w:r>
          </w:p>
          <w:p w14:paraId="25A4A2A4" w14:textId="77777777" w:rsidR="004E50D1" w:rsidRDefault="0081428F">
            <w:pPr>
              <w:spacing w:after="0"/>
              <w:jc w:val="center"/>
            </w:pPr>
            <w:r>
              <w:rPr>
                <w:color w:val="FFFFFF"/>
                <w:sz w:val="16"/>
              </w:rPr>
              <w:t>Phone: ____________________</w:t>
            </w:r>
          </w:p>
          <w:p w14:paraId="38004492" w14:textId="77777777" w:rsidR="004E50D1" w:rsidRDefault="0081428F">
            <w:pPr>
              <w:spacing w:after="0"/>
              <w:jc w:val="center"/>
            </w:pPr>
            <w:r>
              <w:rPr>
                <w:color w:val="FFFFFF"/>
                <w:sz w:val="16"/>
              </w:rPr>
              <w:t>Email: ____________________</w:t>
            </w:r>
          </w:p>
          <w:p w14:paraId="7D536A74" w14:textId="77777777" w:rsidR="004E50D1" w:rsidRDefault="0081428F">
            <w:pPr>
              <w:spacing w:after="0"/>
              <w:jc w:val="center"/>
            </w:pPr>
            <w:r>
              <w:rPr>
                <w:color w:val="FFFFFF"/>
                <w:sz w:val="16"/>
              </w:rPr>
              <w:t>Website: ____________________</w:t>
            </w:r>
          </w:p>
        </w:tc>
      </w:tr>
    </w:tbl>
    <w:p w14:paraId="09D75110" w14:textId="77777777" w:rsidR="004E50D1" w:rsidRDefault="0081428F">
      <w:pPr>
        <w:spacing w:before="80" w:after="0"/>
        <w:jc w:val="center"/>
      </w:pPr>
      <w:r>
        <w:rPr>
          <w:i/>
          <w:color w:val="555555"/>
          <w:sz w:val="14"/>
        </w:rPr>
        <w:t>Not every parcel is</w:t>
      </w:r>
      <w:r>
        <w:rPr>
          <w:i/>
          <w:color w:val="555555"/>
          <w:sz w:val="14"/>
        </w:rPr>
        <w:t xml:space="preserve"> ready for an ADU. Our job is to identify the path, risks, and cost drivers early so owners can make informed decisions.</w:t>
      </w:r>
    </w:p>
    <w:sectPr w:rsidR="004E50D1" w:rsidSect="00034616">
      <w:footerReference w:type="default" r:id="rId24"/>
      <w:pgSz w:w="12240" w:h="15840"/>
      <w:pgMar w:top="936" w:right="1008" w:bottom="93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7828C" w14:textId="77777777" w:rsidR="0081428F" w:rsidRDefault="0081428F">
      <w:pPr>
        <w:spacing w:after="0" w:line="240" w:lineRule="auto"/>
      </w:pPr>
      <w:r>
        <w:separator/>
      </w:r>
    </w:p>
  </w:endnote>
  <w:endnote w:type="continuationSeparator" w:id="0">
    <w:p w14:paraId="7F0F4189" w14:textId="77777777" w:rsidR="0081428F" w:rsidRDefault="008142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3414C" w14:textId="77777777" w:rsidR="006047FE" w:rsidRDefault="008A6CD6">
    <w:pPr>
      <w:pStyle w:val="Footer"/>
      <w:jc w:val="center"/>
    </w:pPr>
    <w:r>
      <w:t xml:space="preserve">Yavapai County ADU Guide | Page </w:t>
    </w:r>
    <w:r>
      <w:fldChar w:fldCharType="begin"/>
    </w:r>
    <w:r>
      <w:instrText xml:space="preserve"> PAGE </w:instrText>
    </w:r>
    <w:r>
      <w:fldChar w:fldCharType="separate"/>
    </w:r>
    <w:r w:rsidR="00654DEE">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99800" w14:textId="77777777" w:rsidR="0081428F" w:rsidRDefault="0081428F">
      <w:pPr>
        <w:spacing w:after="0" w:line="240" w:lineRule="auto"/>
      </w:pPr>
      <w:r>
        <w:separator/>
      </w:r>
    </w:p>
  </w:footnote>
  <w:footnote w:type="continuationSeparator" w:id="0">
    <w:p w14:paraId="12819308" w14:textId="77777777" w:rsidR="0081428F" w:rsidRDefault="008142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7C9E279C"/>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05CFC"/>
    <w:rsid w:val="0015074B"/>
    <w:rsid w:val="00267456"/>
    <w:rsid w:val="0029639D"/>
    <w:rsid w:val="002A4845"/>
    <w:rsid w:val="00326F90"/>
    <w:rsid w:val="004E50D1"/>
    <w:rsid w:val="005C0DFC"/>
    <w:rsid w:val="006047FE"/>
    <w:rsid w:val="00654DEE"/>
    <w:rsid w:val="0068167C"/>
    <w:rsid w:val="006D47F7"/>
    <w:rsid w:val="0076723D"/>
    <w:rsid w:val="0081428F"/>
    <w:rsid w:val="008A6CD6"/>
    <w:rsid w:val="00A10FFF"/>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8AE8C8"/>
  <w14:defaultImageDpi w14:val="300"/>
  <w15:docId w15:val="{05AB4FB7-6B8F-438F-8876-DABB57750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2" w:lineRule="auto"/>
    </w:pPr>
    <w:rPr>
      <w:rFonts w:ascii="Aptos" w:eastAsia="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F5496"/>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0404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i/>
      <w:color w:val="595959"/>
      <w:sz w:val="17"/>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avapaiaz.gov/files/sharedassets/public/v/1/development-and-permits/development-services/documents/updated-documents/2025/pb-9-submittal-requirements-for-one-two-family-dwellings.pdf" TargetMode="External"/><Relationship Id="rId18" Type="http://schemas.openxmlformats.org/officeDocument/2006/relationships/hyperlink" Target="https://azdor.gov/business/transaction-privilege-tax/short-term-lodgin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aps.com/en/Business/Service-Requests/Construction-Project-Portal" TargetMode="External"/><Relationship Id="rId7" Type="http://schemas.openxmlformats.org/officeDocument/2006/relationships/endnotes" Target="endnotes.xml"/><Relationship Id="rId12" Type="http://schemas.openxmlformats.org/officeDocument/2006/relationships/hyperlink" Target="https://www.yavapaiaz.gov/Development-and-Permits/Development-Services/Building-Safety-Unit/Building-Plan-Review-Process" TargetMode="External"/><Relationship Id="rId17" Type="http://schemas.openxmlformats.org/officeDocument/2006/relationships/hyperlink" Target="https://azdor.gov/business/transaction-privilege-tax/residential-rental-guideline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azleg.gov/ars/11/00810-01.htm" TargetMode="External"/><Relationship Id="rId20" Type="http://schemas.openxmlformats.org/officeDocument/2006/relationships/hyperlink" Target="https://azdeq.gov/wqd-permit-osww-type-402-423-g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avapaiaz.gov/Development-and-Permits/Codes-Ordinance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yavapaiaz.gov/Resident-Services/Flood-Control/About-Flood-Control/Frequently-Asked-Questions-FAQs" TargetMode="External"/><Relationship Id="rId23" Type="http://schemas.openxmlformats.org/officeDocument/2006/relationships/image" Target="media/image2.jpg"/><Relationship Id="rId10" Type="http://schemas.openxmlformats.org/officeDocument/2006/relationships/hyperlink" Target="https://www.yavapaiaz.gov/Development-and-Permits/Development-Services/News/Newly-Adopted-Building-Code" TargetMode="External"/><Relationship Id="rId19" Type="http://schemas.openxmlformats.org/officeDocument/2006/relationships/hyperlink" Target="https://www.azwater.gov/permitting-wells" TargetMode="External"/><Relationship Id="rId4" Type="http://schemas.openxmlformats.org/officeDocument/2006/relationships/settings" Target="settings.xml"/><Relationship Id="rId9" Type="http://schemas.openxmlformats.org/officeDocument/2006/relationships/hyperlink" Target="https://www.yavapaiaz.gov/Development-and-Permits/Development-Services" TargetMode="External"/><Relationship Id="rId14" Type="http://schemas.openxmlformats.org/officeDocument/2006/relationships/hyperlink" Target="https://www.yavapaiaz.gov/Development-and-Permits/Development-Services/Environmental-Services-Unit/Septic-System-Construction" TargetMode="External"/><Relationship Id="rId22" Type="http://schemas.openxmlformats.org/officeDocument/2006/relationships/hyperlink" Target="https://www.uesa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8528</Words>
  <Characters>48611</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Accessory Dwelling Unit (ADU) Guide - Yavapai County, Arizona</vt:lpstr>
    </vt:vector>
  </TitlesOfParts>
  <Manager/>
  <Company/>
  <LinksUpToDate>false</LinksUpToDate>
  <CharactersWithSpaces>57025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Accessory Dwelling Unit (ADU) Guide - Yavapai County, Arizona</dc:title>
  <dc:subject>Comprehensive ADU Guide for Yavapai County, Arizona using 2024 IBC/IRC code framework</dc:subject>
  <dc:creator>OpenAI / ChatGPT</dc:creator>
  <cp:keywords/>
  <dc:description>generated by python-docx</dc:description>
  <cp:lastModifiedBy>Carl Lueck</cp:lastModifiedBy>
  <cp:revision>2</cp:revision>
  <dcterms:created xsi:type="dcterms:W3CDTF">2026-05-13T07:20:00Z</dcterms:created>
  <dcterms:modified xsi:type="dcterms:W3CDTF">2026-05-13T07:20:00Z</dcterms:modified>
  <cp:category/>
</cp:coreProperties>
</file>